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40D7B" w14:textId="77777777" w:rsidR="00B66CAB" w:rsidRPr="00545248" w:rsidRDefault="00B66CAB" w:rsidP="00B66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248">
        <w:rPr>
          <w:rFonts w:ascii="Times New Roman" w:hAnsi="Times New Roman" w:cs="Times New Roman"/>
          <w:sz w:val="28"/>
          <w:szCs w:val="28"/>
        </w:rPr>
        <w:t>Metu konkursa</w:t>
      </w:r>
    </w:p>
    <w:p w14:paraId="145839EF" w14:textId="1BB06660" w:rsidR="00B66CAB" w:rsidRPr="00545248" w:rsidRDefault="00B66CAB" w:rsidP="0054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067714"/>
      <w:r w:rsidRPr="007E2F5C">
        <w:rPr>
          <w:rFonts w:ascii="Times New Roman" w:hAnsi="Times New Roman" w:cs="Times New Roman"/>
          <w:b/>
          <w:sz w:val="28"/>
          <w:szCs w:val="28"/>
        </w:rPr>
        <w:t xml:space="preserve">Meta izstrāde </w:t>
      </w:r>
      <w:r>
        <w:rPr>
          <w:rFonts w:ascii="Times New Roman" w:hAnsi="Times New Roman" w:cs="Times New Roman"/>
          <w:b/>
          <w:sz w:val="28"/>
          <w:szCs w:val="28"/>
        </w:rPr>
        <w:t>“Ekspozīcijas “Amatniecība” labiekārtošana un modernizācija”</w:t>
      </w:r>
      <w:r w:rsidRPr="007E2F5C">
        <w:rPr>
          <w:rFonts w:ascii="Times New Roman" w:hAnsi="Times New Roman" w:cs="Times New Roman"/>
          <w:b/>
          <w:sz w:val="28"/>
          <w:szCs w:val="28"/>
        </w:rPr>
        <w:t xml:space="preserve"> Rojas Jūras zvejniecības muzej</w:t>
      </w:r>
      <w:r>
        <w:rPr>
          <w:rFonts w:ascii="Times New Roman" w:hAnsi="Times New Roman" w:cs="Times New Roman"/>
          <w:b/>
          <w:sz w:val="28"/>
          <w:szCs w:val="28"/>
        </w:rPr>
        <w:t>ā</w:t>
      </w:r>
      <w:r w:rsidRPr="007E2F5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14:paraId="513435F2" w14:textId="595443E5" w:rsidR="00B66CAB" w:rsidRPr="00545248" w:rsidRDefault="00B66CAB" w:rsidP="0054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248">
        <w:rPr>
          <w:rFonts w:ascii="Times New Roman" w:hAnsi="Times New Roman" w:cs="Times New Roman"/>
          <w:sz w:val="28"/>
          <w:szCs w:val="28"/>
        </w:rPr>
        <w:t>NOLIKUMS</w:t>
      </w:r>
    </w:p>
    <w:p w14:paraId="5B066DD0" w14:textId="19DB7E16" w:rsidR="00B66CAB" w:rsidRPr="0077569B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69B">
        <w:rPr>
          <w:rFonts w:ascii="Times New Roman" w:hAnsi="Times New Roman" w:cs="Times New Roman"/>
          <w:sz w:val="24"/>
          <w:szCs w:val="24"/>
          <w:u w:val="single"/>
        </w:rPr>
        <w:t>Konkursa organizators</w:t>
      </w:r>
      <w:r w:rsidR="00866D9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45248" w:rsidRPr="007756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0AFA9CB" w14:textId="6A5951F9" w:rsidR="00B66CAB" w:rsidRDefault="00545248" w:rsidP="00545248">
      <w:pPr>
        <w:pStyle w:val="Sarakstarindkopa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CAB">
        <w:rPr>
          <w:rFonts w:ascii="Times New Roman" w:hAnsi="Times New Roman" w:cs="Times New Roman"/>
          <w:sz w:val="24"/>
          <w:szCs w:val="24"/>
        </w:rPr>
        <w:t>Rojas novada dome</w:t>
      </w:r>
    </w:p>
    <w:p w14:paraId="0E119370" w14:textId="77777777" w:rsidR="00B66CAB" w:rsidRDefault="00B66CAB" w:rsidP="00B66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Adrese: Zvejnieku iela 3, Roja, Rojas novads</w:t>
      </w:r>
    </w:p>
    <w:p w14:paraId="5351D620" w14:textId="62AC2DDE" w:rsidR="00B66CAB" w:rsidRDefault="00B66CAB" w:rsidP="00B66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numurs: 90002644930 (turpmāk tekstā – Pasūtītājs)</w:t>
      </w:r>
    </w:p>
    <w:p w14:paraId="104FF1E1" w14:textId="77777777" w:rsidR="00B66CAB" w:rsidRPr="00545248" w:rsidRDefault="00B66CAB" w:rsidP="00B66CAB">
      <w:pPr>
        <w:pStyle w:val="Sarakstarindkopa"/>
        <w:jc w:val="both"/>
        <w:rPr>
          <w:rFonts w:ascii="Times New Roman" w:hAnsi="Times New Roman" w:cs="Times New Roman"/>
          <w:sz w:val="16"/>
          <w:szCs w:val="16"/>
        </w:rPr>
      </w:pPr>
    </w:p>
    <w:p w14:paraId="65FEF823" w14:textId="1480C3F9" w:rsidR="00B66CAB" w:rsidRPr="0077569B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69B">
        <w:rPr>
          <w:rFonts w:ascii="Times New Roman" w:hAnsi="Times New Roman" w:cs="Times New Roman"/>
          <w:sz w:val="24"/>
          <w:szCs w:val="24"/>
          <w:u w:val="single"/>
        </w:rPr>
        <w:t>Konkursa norises laiks</w:t>
      </w:r>
      <w:r w:rsidR="00866D9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45248" w:rsidRPr="007756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8247C9" w14:textId="48102832" w:rsidR="00B66CAB" w:rsidRDefault="00B66CAB" w:rsidP="00B66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 gada </w:t>
      </w:r>
      <w:r w:rsidR="00E025E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7F5D">
        <w:rPr>
          <w:rFonts w:ascii="Times New Roman" w:hAnsi="Times New Roman" w:cs="Times New Roman"/>
          <w:sz w:val="24"/>
          <w:szCs w:val="24"/>
        </w:rPr>
        <w:t>oktobri</w:t>
      </w:r>
      <w:r>
        <w:rPr>
          <w:rFonts w:ascii="Times New Roman" w:hAnsi="Times New Roman" w:cs="Times New Roman"/>
          <w:sz w:val="24"/>
          <w:szCs w:val="24"/>
        </w:rPr>
        <w:t xml:space="preserve">s – 2020.gada </w:t>
      </w:r>
      <w:r w:rsidR="00E025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25EF">
        <w:rPr>
          <w:rFonts w:ascii="Times New Roman" w:hAnsi="Times New Roman" w:cs="Times New Roman"/>
          <w:sz w:val="24"/>
          <w:szCs w:val="24"/>
        </w:rPr>
        <w:t>decembris.</w:t>
      </w:r>
    </w:p>
    <w:p w14:paraId="7E08A12A" w14:textId="77777777" w:rsidR="00B66CAB" w:rsidRPr="00545248" w:rsidRDefault="00B66CAB" w:rsidP="00B66CAB">
      <w:pPr>
        <w:pStyle w:val="Sarakstarindkopa"/>
        <w:jc w:val="both"/>
        <w:rPr>
          <w:rFonts w:ascii="Times New Roman" w:hAnsi="Times New Roman" w:cs="Times New Roman"/>
          <w:sz w:val="16"/>
          <w:szCs w:val="16"/>
        </w:rPr>
      </w:pPr>
    </w:p>
    <w:p w14:paraId="2C1BBC79" w14:textId="77777777" w:rsidR="00B66CAB" w:rsidRPr="0077569B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69B">
        <w:rPr>
          <w:rFonts w:ascii="Times New Roman" w:hAnsi="Times New Roman" w:cs="Times New Roman"/>
          <w:sz w:val="24"/>
          <w:szCs w:val="24"/>
          <w:u w:val="single"/>
        </w:rPr>
        <w:t>Konkursa mērķis:</w:t>
      </w:r>
    </w:p>
    <w:p w14:paraId="6E696CF8" w14:textId="688DD9A7" w:rsidR="00B66CAB" w:rsidRDefault="00CA04B6" w:rsidP="00AB588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66CAB">
        <w:rPr>
          <w:rFonts w:ascii="Times New Roman" w:hAnsi="Times New Roman" w:cs="Times New Roman"/>
          <w:sz w:val="24"/>
          <w:szCs w:val="24"/>
        </w:rPr>
        <w:t>egū</w:t>
      </w:r>
      <w:r w:rsidR="001E2189">
        <w:rPr>
          <w:rFonts w:ascii="Times New Roman" w:hAnsi="Times New Roman" w:cs="Times New Roman"/>
          <w:sz w:val="24"/>
          <w:szCs w:val="24"/>
        </w:rPr>
        <w:t>t</w:t>
      </w:r>
      <w:r w:rsidR="00B66CAB">
        <w:rPr>
          <w:rFonts w:ascii="Times New Roman" w:hAnsi="Times New Roman" w:cs="Times New Roman"/>
          <w:sz w:val="24"/>
          <w:szCs w:val="24"/>
        </w:rPr>
        <w:t xml:space="preserve"> mākslinieciski, funkcionāli un muzeja specifikai </w:t>
      </w:r>
      <w:r w:rsidR="001E2189">
        <w:rPr>
          <w:rFonts w:ascii="Times New Roman" w:hAnsi="Times New Roman" w:cs="Times New Roman"/>
          <w:sz w:val="24"/>
          <w:szCs w:val="24"/>
        </w:rPr>
        <w:t>atbilstošu labāko</w:t>
      </w:r>
      <w:r w:rsidR="00545248">
        <w:rPr>
          <w:rFonts w:ascii="Times New Roman" w:hAnsi="Times New Roman" w:cs="Times New Roman"/>
          <w:sz w:val="24"/>
          <w:szCs w:val="24"/>
        </w:rPr>
        <w:t xml:space="preserve"> un oriģinālāko risinājuma metu</w:t>
      </w:r>
      <w:r w:rsidR="00B66CAB" w:rsidRPr="009133B9">
        <w:rPr>
          <w:rFonts w:ascii="Times New Roman" w:hAnsi="Times New Roman" w:cs="Times New Roman"/>
          <w:sz w:val="24"/>
          <w:szCs w:val="24"/>
        </w:rPr>
        <w:t xml:space="preserve"> </w:t>
      </w:r>
      <w:r w:rsidR="00B66CAB">
        <w:rPr>
          <w:rFonts w:ascii="Times New Roman" w:hAnsi="Times New Roman" w:cs="Times New Roman"/>
          <w:sz w:val="24"/>
          <w:szCs w:val="24"/>
        </w:rPr>
        <w:t>Rojas Jūras zvejniecības muzeja ekspozīcijas “Amatniecība” labiekārtošanai</w:t>
      </w:r>
      <w:r w:rsidR="001E2189">
        <w:rPr>
          <w:rFonts w:ascii="Times New Roman" w:hAnsi="Times New Roman" w:cs="Times New Roman"/>
          <w:sz w:val="24"/>
          <w:szCs w:val="24"/>
        </w:rPr>
        <w:t>,</w:t>
      </w:r>
      <w:r w:rsidR="00B66CAB">
        <w:rPr>
          <w:rFonts w:ascii="Times New Roman" w:hAnsi="Times New Roman" w:cs="Times New Roman"/>
          <w:sz w:val="24"/>
          <w:szCs w:val="24"/>
        </w:rPr>
        <w:t xml:space="preserve"> modernizācijai </w:t>
      </w:r>
      <w:r w:rsidR="001E2189">
        <w:rPr>
          <w:rFonts w:ascii="Times New Roman" w:hAnsi="Times New Roman" w:cs="Times New Roman"/>
          <w:sz w:val="24"/>
          <w:szCs w:val="24"/>
        </w:rPr>
        <w:t xml:space="preserve">un eksponēšanai </w:t>
      </w:r>
      <w:r w:rsidR="00B66CAB">
        <w:rPr>
          <w:rFonts w:ascii="Times New Roman" w:hAnsi="Times New Roman" w:cs="Times New Roman"/>
          <w:sz w:val="24"/>
          <w:szCs w:val="24"/>
        </w:rPr>
        <w:t xml:space="preserve">paredzētā finansējuma līdz </w:t>
      </w:r>
      <w:r w:rsidR="0024118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66CAB" w:rsidRPr="006C5717">
        <w:rPr>
          <w:rFonts w:ascii="Times New Roman" w:hAnsi="Times New Roman" w:cs="Times New Roman"/>
          <w:sz w:val="24"/>
          <w:szCs w:val="24"/>
          <w:u w:val="single"/>
        </w:rPr>
        <w:t>000 EUR</w:t>
      </w:r>
      <w:r w:rsidR="00B66CAB">
        <w:rPr>
          <w:rFonts w:ascii="Times New Roman" w:hAnsi="Times New Roman" w:cs="Times New Roman"/>
          <w:sz w:val="24"/>
          <w:szCs w:val="24"/>
        </w:rPr>
        <w:t xml:space="preserve"> (</w:t>
      </w:r>
      <w:r w:rsidR="00241180">
        <w:rPr>
          <w:rFonts w:ascii="Times New Roman" w:hAnsi="Times New Roman" w:cs="Times New Roman"/>
          <w:sz w:val="24"/>
          <w:szCs w:val="24"/>
        </w:rPr>
        <w:t>seši</w:t>
      </w:r>
      <w:r w:rsidR="00B66CAB">
        <w:rPr>
          <w:rFonts w:ascii="Times New Roman" w:hAnsi="Times New Roman" w:cs="Times New Roman"/>
          <w:sz w:val="24"/>
          <w:szCs w:val="24"/>
        </w:rPr>
        <w:t xml:space="preserve"> tūkstoši EUR), ieskaitot PVN, ietvaros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186581" w14:textId="5334DA2B" w:rsidR="00B66CAB" w:rsidRDefault="00CA04B6" w:rsidP="0054524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0B6E">
        <w:rPr>
          <w:rFonts w:ascii="Times New Roman" w:hAnsi="Times New Roman" w:cs="Times New Roman"/>
          <w:sz w:val="24"/>
          <w:szCs w:val="24"/>
        </w:rPr>
        <w:t xml:space="preserve">zstrādāts dizaina projekts Rojas </w:t>
      </w:r>
      <w:r w:rsidR="00545248">
        <w:rPr>
          <w:rFonts w:ascii="Times New Roman" w:hAnsi="Times New Roman" w:cs="Times New Roman"/>
          <w:sz w:val="24"/>
          <w:szCs w:val="24"/>
        </w:rPr>
        <w:t xml:space="preserve">Jūras zvejniecības </w:t>
      </w:r>
      <w:r w:rsidR="00260B6E">
        <w:rPr>
          <w:rFonts w:ascii="Times New Roman" w:hAnsi="Times New Roman" w:cs="Times New Roman"/>
          <w:sz w:val="24"/>
          <w:szCs w:val="24"/>
        </w:rPr>
        <w:t>muz</w:t>
      </w:r>
      <w:r w:rsidR="00545248">
        <w:rPr>
          <w:rFonts w:ascii="Times New Roman" w:hAnsi="Times New Roman" w:cs="Times New Roman"/>
          <w:sz w:val="24"/>
          <w:szCs w:val="24"/>
        </w:rPr>
        <w:t>eja ekspozīcijas telpai (13,8 m</w:t>
      </w:r>
      <w:r w:rsidR="0054524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45248">
        <w:rPr>
          <w:rFonts w:ascii="Times New Roman" w:hAnsi="Times New Roman" w:cs="Times New Roman"/>
          <w:sz w:val="24"/>
          <w:szCs w:val="24"/>
        </w:rPr>
        <w:t>platībā</w:t>
      </w:r>
      <w:r w:rsidR="00260B6E">
        <w:rPr>
          <w:rFonts w:ascii="Times New Roman" w:hAnsi="Times New Roman" w:cs="Times New Roman"/>
          <w:sz w:val="24"/>
          <w:szCs w:val="24"/>
        </w:rPr>
        <w:t xml:space="preserve">) </w:t>
      </w:r>
      <w:r w:rsidR="00545248">
        <w:rPr>
          <w:rFonts w:ascii="Times New Roman" w:hAnsi="Times New Roman" w:cs="Times New Roman"/>
          <w:sz w:val="24"/>
          <w:szCs w:val="24"/>
        </w:rPr>
        <w:t xml:space="preserve">par tēmu - </w:t>
      </w:r>
      <w:r w:rsidR="00260B6E">
        <w:rPr>
          <w:rFonts w:ascii="Times New Roman" w:hAnsi="Times New Roman" w:cs="Times New Roman"/>
          <w:sz w:val="24"/>
          <w:szCs w:val="24"/>
        </w:rPr>
        <w:t xml:space="preserve">“Amatniecība”. </w:t>
      </w:r>
    </w:p>
    <w:p w14:paraId="176D5150" w14:textId="77777777" w:rsidR="00545248" w:rsidRPr="00545248" w:rsidRDefault="00545248" w:rsidP="00545248">
      <w:pPr>
        <w:pStyle w:val="Sarakstarindkopa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14:paraId="13FAA749" w14:textId="2AEAE0DB" w:rsidR="00B66CAB" w:rsidRPr="0077569B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69B">
        <w:rPr>
          <w:rFonts w:ascii="Times New Roman" w:hAnsi="Times New Roman" w:cs="Times New Roman"/>
          <w:sz w:val="24"/>
          <w:szCs w:val="24"/>
          <w:u w:val="single"/>
        </w:rPr>
        <w:t>Metu konkursa dalībnieks</w:t>
      </w:r>
      <w:r w:rsidR="00866D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1F04F73" w14:textId="4DD0A83F" w:rsidR="00B66CAB" w:rsidRDefault="00CA04B6" w:rsidP="00B66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66CAB">
        <w:rPr>
          <w:rFonts w:ascii="Times New Roman" w:hAnsi="Times New Roman" w:cs="Times New Roman"/>
          <w:sz w:val="24"/>
          <w:szCs w:val="24"/>
        </w:rPr>
        <w:t>etu konkursa dalībnieks var būt fiziska vai juridiska persona</w:t>
      </w:r>
      <w:r w:rsidR="00545248">
        <w:rPr>
          <w:rFonts w:ascii="Times New Roman" w:hAnsi="Times New Roman" w:cs="Times New Roman"/>
          <w:sz w:val="24"/>
          <w:szCs w:val="24"/>
        </w:rPr>
        <w:t>,</w:t>
      </w:r>
      <w:r w:rsidR="00B66CAB">
        <w:rPr>
          <w:rFonts w:ascii="Times New Roman" w:hAnsi="Times New Roman" w:cs="Times New Roman"/>
          <w:sz w:val="24"/>
          <w:szCs w:val="24"/>
        </w:rPr>
        <w:t xml:space="preserve"> vai šādu personu apvienība (turpmāk – </w:t>
      </w:r>
      <w:r w:rsidR="001E2189">
        <w:rPr>
          <w:rFonts w:ascii="Times New Roman" w:hAnsi="Times New Roman" w:cs="Times New Roman"/>
          <w:sz w:val="24"/>
          <w:szCs w:val="24"/>
        </w:rPr>
        <w:t>Pretendents</w:t>
      </w:r>
      <w:r w:rsidR="00B66CAB">
        <w:rPr>
          <w:rFonts w:ascii="Times New Roman" w:hAnsi="Times New Roman" w:cs="Times New Roman"/>
          <w:sz w:val="24"/>
          <w:szCs w:val="24"/>
        </w:rPr>
        <w:t xml:space="preserve">), kurš metu konkursam ir </w:t>
      </w:r>
      <w:r w:rsidR="00545248">
        <w:rPr>
          <w:rFonts w:ascii="Times New Roman" w:hAnsi="Times New Roman" w:cs="Times New Roman"/>
          <w:sz w:val="24"/>
          <w:szCs w:val="24"/>
        </w:rPr>
        <w:t xml:space="preserve">izstrādājis un </w:t>
      </w:r>
      <w:r w:rsidR="00B66CAB">
        <w:rPr>
          <w:rFonts w:ascii="Times New Roman" w:hAnsi="Times New Roman" w:cs="Times New Roman"/>
          <w:sz w:val="24"/>
          <w:szCs w:val="24"/>
        </w:rPr>
        <w:t>iesniedzis piedāvājumu</w:t>
      </w:r>
      <w:r w:rsidR="00AB5885">
        <w:rPr>
          <w:rFonts w:ascii="Times New Roman" w:hAnsi="Times New Roman" w:cs="Times New Roman"/>
          <w:sz w:val="24"/>
          <w:szCs w:val="24"/>
        </w:rPr>
        <w:t>.</w:t>
      </w:r>
      <w:r w:rsidR="00B66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49D88" w14:textId="77777777" w:rsidR="00B66CAB" w:rsidRPr="00545248" w:rsidRDefault="00B66CAB" w:rsidP="00B66CAB">
      <w:pPr>
        <w:pStyle w:val="Sarakstarindkopa"/>
        <w:jc w:val="both"/>
        <w:rPr>
          <w:rFonts w:ascii="Times New Roman" w:hAnsi="Times New Roman" w:cs="Times New Roman"/>
          <w:sz w:val="16"/>
          <w:szCs w:val="16"/>
        </w:rPr>
      </w:pPr>
    </w:p>
    <w:p w14:paraId="48C3F1DA" w14:textId="76E892E3" w:rsidR="0077569B" w:rsidRPr="0077569B" w:rsidRDefault="00B66CAB" w:rsidP="0077569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69B">
        <w:rPr>
          <w:rFonts w:ascii="Times New Roman" w:hAnsi="Times New Roman" w:cs="Times New Roman"/>
          <w:sz w:val="24"/>
          <w:szCs w:val="24"/>
          <w:u w:val="single"/>
        </w:rPr>
        <w:t>Konkursa veids</w:t>
      </w:r>
      <w:r w:rsidR="00866D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FF63FFE" w14:textId="3D9B00EF" w:rsidR="00545248" w:rsidRDefault="00CA04B6" w:rsidP="0077569B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45248" w:rsidRPr="0077569B">
        <w:rPr>
          <w:rFonts w:ascii="Times New Roman" w:hAnsi="Times New Roman" w:cs="Times New Roman"/>
          <w:sz w:val="24"/>
          <w:szCs w:val="24"/>
        </w:rPr>
        <w:t xml:space="preserve">tklāts konkurss, kurš </w:t>
      </w:r>
      <w:r w:rsidR="00B66CAB" w:rsidRPr="0077569B">
        <w:rPr>
          <w:rFonts w:ascii="Times New Roman" w:hAnsi="Times New Roman" w:cs="Times New Roman"/>
          <w:sz w:val="24"/>
          <w:szCs w:val="24"/>
        </w:rPr>
        <w:t xml:space="preserve">notiek vienā kārtā, kas noslēdzas ar 3 labāko metu </w:t>
      </w:r>
      <w:r w:rsidR="00545248" w:rsidRPr="0077569B">
        <w:rPr>
          <w:rFonts w:ascii="Times New Roman" w:hAnsi="Times New Roman" w:cs="Times New Roman"/>
          <w:sz w:val="24"/>
          <w:szCs w:val="24"/>
        </w:rPr>
        <w:t xml:space="preserve">konkursa uzvarētāju </w:t>
      </w:r>
      <w:r w:rsidR="00B66CAB" w:rsidRPr="0077569B">
        <w:rPr>
          <w:rFonts w:ascii="Times New Roman" w:hAnsi="Times New Roman" w:cs="Times New Roman"/>
          <w:sz w:val="24"/>
          <w:szCs w:val="24"/>
        </w:rPr>
        <w:t>paziņošanu.</w:t>
      </w:r>
    </w:p>
    <w:p w14:paraId="1393A045" w14:textId="77777777" w:rsidR="0077569B" w:rsidRPr="0077569B" w:rsidRDefault="0077569B" w:rsidP="0077569B">
      <w:pPr>
        <w:pStyle w:val="Sarakstarindkopa"/>
        <w:ind w:left="502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F24E38C" w14:textId="011F6051" w:rsidR="00B66CAB" w:rsidRPr="0077569B" w:rsidRDefault="00B66CAB" w:rsidP="00E025E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6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25EF" w:rsidRPr="0077569B">
        <w:rPr>
          <w:rFonts w:ascii="Times New Roman" w:hAnsi="Times New Roman" w:cs="Times New Roman"/>
          <w:sz w:val="24"/>
          <w:szCs w:val="24"/>
          <w:u w:val="single"/>
        </w:rPr>
        <w:t>Patreizējās ekspozīcijas raksturojums</w:t>
      </w:r>
      <w:r w:rsidR="00CA04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FB81DE1" w14:textId="0811E9B5" w:rsidR="00FF4463" w:rsidRDefault="009F7ECC" w:rsidP="009F7ECC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Rojas Jūras zvejniecības muzejs ir izveido</w:t>
      </w:r>
      <w:r w:rsidR="00C606AC">
        <w:rPr>
          <w:rFonts w:ascii="Times New Roman" w:hAnsi="Times New Roman" w:cs="Times New Roman"/>
          <w:sz w:val="24"/>
          <w:szCs w:val="24"/>
        </w:rPr>
        <w:t>ts 1968. gadā. Tagadējais muzejā</w:t>
      </w:r>
      <w:r w:rsidRPr="00C606AC">
        <w:rPr>
          <w:rFonts w:ascii="Times New Roman" w:hAnsi="Times New Roman" w:cs="Times New Roman"/>
          <w:strike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izveidotās ekspozīcijas ir aktualizētas un modernizētas, pielāgotas mūsdienu apmeklētāju prasībām. </w:t>
      </w:r>
    </w:p>
    <w:p w14:paraId="2F64226B" w14:textId="523F25C7" w:rsidR="00813CA7" w:rsidRDefault="009F7ECC" w:rsidP="00C606AC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šī metu konkursa palīdzību vēlamies labiekārtot un aktualizēt p</w:t>
      </w:r>
      <w:r w:rsidR="00CF5DDC" w:rsidRPr="009F7ECC">
        <w:rPr>
          <w:rFonts w:ascii="Times New Roman" w:hAnsi="Times New Roman" w:cs="Times New Roman"/>
          <w:sz w:val="24"/>
          <w:szCs w:val="24"/>
        </w:rPr>
        <w:t>atreizēj</w:t>
      </w:r>
      <w:r>
        <w:rPr>
          <w:rFonts w:ascii="Times New Roman" w:hAnsi="Times New Roman" w:cs="Times New Roman"/>
          <w:sz w:val="24"/>
          <w:szCs w:val="24"/>
        </w:rPr>
        <w:t>o</w:t>
      </w:r>
      <w:r w:rsidR="00CF5DDC" w:rsidRPr="009F7ECC">
        <w:rPr>
          <w:rFonts w:ascii="Times New Roman" w:hAnsi="Times New Roman" w:cs="Times New Roman"/>
          <w:sz w:val="24"/>
          <w:szCs w:val="24"/>
        </w:rPr>
        <w:t xml:space="preserve"> ekspozīcij</w:t>
      </w:r>
      <w:r>
        <w:rPr>
          <w:rFonts w:ascii="Times New Roman" w:hAnsi="Times New Roman" w:cs="Times New Roman"/>
          <w:sz w:val="24"/>
          <w:szCs w:val="24"/>
        </w:rPr>
        <w:t>u</w:t>
      </w:r>
      <w:r w:rsidR="00CF5DDC" w:rsidRPr="009F7ECC">
        <w:rPr>
          <w:rFonts w:ascii="Times New Roman" w:hAnsi="Times New Roman" w:cs="Times New Roman"/>
          <w:sz w:val="24"/>
          <w:szCs w:val="24"/>
        </w:rPr>
        <w:t xml:space="preserve"> “Amatniecība”</w:t>
      </w:r>
      <w:r>
        <w:rPr>
          <w:rFonts w:ascii="Times New Roman" w:hAnsi="Times New Roman" w:cs="Times New Roman"/>
          <w:sz w:val="24"/>
          <w:szCs w:val="24"/>
        </w:rPr>
        <w:t>, kur</w:t>
      </w:r>
      <w:r w:rsidR="00CF5DDC" w:rsidRPr="009F7ECC">
        <w:rPr>
          <w:rFonts w:ascii="Times New Roman" w:hAnsi="Times New Roman" w:cs="Times New Roman"/>
          <w:sz w:val="24"/>
          <w:szCs w:val="24"/>
        </w:rPr>
        <w:t xml:space="preserve"> eksponēti </w:t>
      </w:r>
      <w:r>
        <w:rPr>
          <w:rFonts w:ascii="Times New Roman" w:hAnsi="Times New Roman" w:cs="Times New Roman"/>
          <w:sz w:val="24"/>
          <w:szCs w:val="24"/>
        </w:rPr>
        <w:t xml:space="preserve">dažādi </w:t>
      </w:r>
      <w:r w:rsidR="00CF5DDC" w:rsidRPr="009F7ECC">
        <w:rPr>
          <w:rFonts w:ascii="Times New Roman" w:hAnsi="Times New Roman" w:cs="Times New Roman"/>
          <w:sz w:val="24"/>
          <w:szCs w:val="24"/>
        </w:rPr>
        <w:t xml:space="preserve">19.gs. beigās un 20.gs. sākumā </w:t>
      </w:r>
      <w:r w:rsidR="00FF4463">
        <w:rPr>
          <w:rFonts w:ascii="Times New Roman" w:hAnsi="Times New Roman" w:cs="Times New Roman"/>
          <w:sz w:val="24"/>
          <w:szCs w:val="24"/>
        </w:rPr>
        <w:t xml:space="preserve">(vidū) </w:t>
      </w:r>
      <w:r w:rsidR="00CF5DDC" w:rsidRPr="009F7ECC">
        <w:rPr>
          <w:rFonts w:ascii="Times New Roman" w:hAnsi="Times New Roman" w:cs="Times New Roman"/>
          <w:sz w:val="24"/>
          <w:szCs w:val="24"/>
        </w:rPr>
        <w:t xml:space="preserve">izmantoti sadzīves priekšmeti – bļodas, putras stampas, nēši, māla podi, petrolejas lampas, gludekļi, veļas dēļi, izšūti dvieļi utt. Lielākie eksponētie priekšmeti ir – stelles, kuras tiek izmantotas </w:t>
      </w:r>
      <w:r w:rsidR="00FF4463">
        <w:rPr>
          <w:rFonts w:ascii="Times New Roman" w:hAnsi="Times New Roman" w:cs="Times New Roman"/>
          <w:sz w:val="24"/>
          <w:szCs w:val="24"/>
        </w:rPr>
        <w:t>vēl joprojām</w:t>
      </w:r>
      <w:r w:rsidR="00CF5DDC" w:rsidRPr="009F7ECC">
        <w:rPr>
          <w:rFonts w:ascii="Times New Roman" w:hAnsi="Times New Roman" w:cs="Times New Roman"/>
          <w:sz w:val="24"/>
          <w:szCs w:val="24"/>
        </w:rPr>
        <w:t>, kurpnieka apavu šujmašīna, vērpjamais ratiņš, šūpulītis. Eksponētie priekšmeti ir izlikti plauktos, uz nelieliem podestiem, lielākie atrodas uz grīdas</w:t>
      </w:r>
      <w:r>
        <w:rPr>
          <w:rFonts w:ascii="Times New Roman" w:hAnsi="Times New Roman" w:cs="Times New Roman"/>
          <w:sz w:val="24"/>
          <w:szCs w:val="24"/>
        </w:rPr>
        <w:t xml:space="preserve">, neveidojot vienotas ekspozīcijas koptēlu. </w:t>
      </w:r>
      <w:r w:rsidR="00CF5DDC" w:rsidRPr="009F7ECC">
        <w:rPr>
          <w:rFonts w:ascii="Times New Roman" w:hAnsi="Times New Roman" w:cs="Times New Roman"/>
          <w:sz w:val="24"/>
          <w:szCs w:val="24"/>
        </w:rPr>
        <w:t xml:space="preserve"> </w:t>
      </w:r>
      <w:r w:rsidR="00164850" w:rsidRPr="009F7ECC">
        <w:rPr>
          <w:rFonts w:ascii="Times New Roman" w:hAnsi="Times New Roman" w:cs="Times New Roman"/>
          <w:sz w:val="24"/>
          <w:szCs w:val="24"/>
        </w:rPr>
        <w:t>Mazā telpa</w:t>
      </w:r>
      <w:r w:rsidR="00C606AC">
        <w:rPr>
          <w:rFonts w:ascii="Times New Roman" w:hAnsi="Times New Roman" w:cs="Times New Roman"/>
          <w:sz w:val="24"/>
          <w:szCs w:val="24"/>
        </w:rPr>
        <w:t xml:space="preserve"> (13,8 m</w:t>
      </w:r>
      <w:r w:rsidR="00C606A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606AC">
        <w:rPr>
          <w:rFonts w:ascii="Times New Roman" w:hAnsi="Times New Roman" w:cs="Times New Roman"/>
          <w:sz w:val="24"/>
          <w:szCs w:val="24"/>
        </w:rPr>
        <w:t>platībā</w:t>
      </w:r>
      <w:r w:rsidR="001F1CB7">
        <w:rPr>
          <w:rFonts w:ascii="Times New Roman" w:hAnsi="Times New Roman" w:cs="Times New Roman"/>
          <w:sz w:val="24"/>
          <w:szCs w:val="24"/>
        </w:rPr>
        <w:t>)</w:t>
      </w:r>
      <w:r w:rsidR="00164850" w:rsidRPr="009F7ECC">
        <w:rPr>
          <w:rFonts w:ascii="Times New Roman" w:hAnsi="Times New Roman" w:cs="Times New Roman"/>
          <w:sz w:val="24"/>
          <w:szCs w:val="24"/>
        </w:rPr>
        <w:t xml:space="preserve"> izskatās pieblīvēta ar seniem priekšmetiem. </w:t>
      </w:r>
      <w:r w:rsidR="00CF5DDC" w:rsidRPr="009F7ECC">
        <w:rPr>
          <w:rFonts w:ascii="Times New Roman" w:hAnsi="Times New Roman" w:cs="Times New Roman"/>
          <w:sz w:val="24"/>
          <w:szCs w:val="24"/>
        </w:rPr>
        <w:t xml:space="preserve">Labiekārtojot ekspozīciju, vēlams panākt, lai tā būtu kā stāsts par sendienām ar īpašu emocionālu baudījumu, kā arī svarīgi, lai muzeja apmeklētājs gūtu skaidrību, kur un kā eksponētie priekšmeti izmantoti. </w:t>
      </w:r>
    </w:p>
    <w:p w14:paraId="5B9911F7" w14:textId="77777777" w:rsidR="00C606AC" w:rsidRPr="00C606AC" w:rsidRDefault="00C606AC" w:rsidP="00C606AC">
      <w:pPr>
        <w:pStyle w:val="Sarakstarindkopa"/>
        <w:jc w:val="both"/>
        <w:rPr>
          <w:rFonts w:ascii="Times New Roman" w:hAnsi="Times New Roman" w:cs="Times New Roman"/>
          <w:sz w:val="16"/>
          <w:szCs w:val="16"/>
        </w:rPr>
      </w:pPr>
    </w:p>
    <w:p w14:paraId="4F24A672" w14:textId="66906109" w:rsidR="00813CA7" w:rsidRDefault="00813CA7" w:rsidP="00813CA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A7">
        <w:rPr>
          <w:rFonts w:ascii="Times New Roman" w:hAnsi="Times New Roman" w:cs="Times New Roman"/>
          <w:sz w:val="24"/>
          <w:szCs w:val="24"/>
          <w:u w:val="single"/>
        </w:rPr>
        <w:t>Aktualizējamās ekspozīcijas mērķis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F30188" w14:textId="4C98A351" w:rsidR="00813CA7" w:rsidRDefault="00CA04B6" w:rsidP="00C606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13CA7">
        <w:rPr>
          <w:rFonts w:ascii="Times New Roman" w:hAnsi="Times New Roman" w:cs="Times New Roman"/>
          <w:sz w:val="24"/>
          <w:szCs w:val="24"/>
        </w:rPr>
        <w:t xml:space="preserve">nformēt apmeklētāju par </w:t>
      </w:r>
      <w:r w:rsidR="001F1CB7">
        <w:rPr>
          <w:rFonts w:ascii="Times New Roman" w:hAnsi="Times New Roman" w:cs="Times New Roman"/>
          <w:sz w:val="24"/>
          <w:szCs w:val="24"/>
        </w:rPr>
        <w:t xml:space="preserve">piekrastes cilvēku sadzīvi </w:t>
      </w:r>
      <w:r w:rsidR="00813CA7">
        <w:rPr>
          <w:rFonts w:ascii="Times New Roman" w:hAnsi="Times New Roman" w:cs="Times New Roman"/>
          <w:sz w:val="24"/>
          <w:szCs w:val="24"/>
        </w:rPr>
        <w:t xml:space="preserve">konkrētajā </w:t>
      </w:r>
      <w:r w:rsidR="001F1CB7">
        <w:rPr>
          <w:rFonts w:ascii="Times New Roman" w:hAnsi="Times New Roman" w:cs="Times New Roman"/>
          <w:sz w:val="24"/>
          <w:szCs w:val="24"/>
        </w:rPr>
        <w:t xml:space="preserve">vēstures laika posmā, </w:t>
      </w:r>
      <w:r w:rsidR="00813CA7">
        <w:rPr>
          <w:rFonts w:ascii="Times New Roman" w:hAnsi="Times New Roman" w:cs="Times New Roman"/>
          <w:sz w:val="24"/>
          <w:szCs w:val="24"/>
        </w:rPr>
        <w:t xml:space="preserve">izgatavotajiem un izmantotajiem sadzīves (amatniecības) priekšmetiem, veicinot izpratni par to pielietojumu sendienās. </w:t>
      </w:r>
    </w:p>
    <w:p w14:paraId="0CB06B7B" w14:textId="5357FA49" w:rsidR="00C606AC" w:rsidRDefault="00C606AC" w:rsidP="00C606AC">
      <w:pPr>
        <w:pStyle w:val="Sarakstarindkopa"/>
        <w:ind w:left="502"/>
        <w:jc w:val="both"/>
        <w:rPr>
          <w:rFonts w:ascii="Times New Roman" w:hAnsi="Times New Roman" w:cs="Times New Roman"/>
          <w:sz w:val="16"/>
          <w:szCs w:val="16"/>
        </w:rPr>
      </w:pPr>
    </w:p>
    <w:p w14:paraId="7129AB0B" w14:textId="77777777" w:rsidR="00866D9E" w:rsidRPr="00C606AC" w:rsidRDefault="00866D9E" w:rsidP="00C606AC">
      <w:pPr>
        <w:pStyle w:val="Sarakstarindkopa"/>
        <w:ind w:left="502"/>
        <w:jc w:val="both"/>
        <w:rPr>
          <w:rFonts w:ascii="Times New Roman" w:hAnsi="Times New Roman" w:cs="Times New Roman"/>
          <w:sz w:val="16"/>
          <w:szCs w:val="16"/>
        </w:rPr>
      </w:pPr>
    </w:p>
    <w:p w14:paraId="3395629A" w14:textId="1A6508C4" w:rsidR="00813CA7" w:rsidRPr="00813CA7" w:rsidRDefault="00813CA7" w:rsidP="00813CA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CA7">
        <w:rPr>
          <w:rFonts w:ascii="Times New Roman" w:hAnsi="Times New Roman" w:cs="Times New Roman"/>
          <w:sz w:val="24"/>
          <w:szCs w:val="24"/>
          <w:u w:val="single"/>
        </w:rPr>
        <w:lastRenderedPageBreak/>
        <w:t>Paredzamā mērķauditorija:</w:t>
      </w:r>
    </w:p>
    <w:p w14:paraId="310DFF2D" w14:textId="4AB5CA03" w:rsidR="00813CA7" w:rsidRPr="00813CA7" w:rsidRDefault="00813CA7" w:rsidP="00813CA7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un ārzemju tūristi</w:t>
      </w:r>
      <w:r w:rsidR="001F1C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vietējie iedzīvotāji, skolēni, studenti, kā arī citi interesenti.</w:t>
      </w:r>
    </w:p>
    <w:p w14:paraId="5C22D3F5" w14:textId="77777777" w:rsidR="00164850" w:rsidRPr="00C606AC" w:rsidRDefault="00164850" w:rsidP="00B66CAB">
      <w:pPr>
        <w:pStyle w:val="Sarakstarindkopa"/>
        <w:jc w:val="both"/>
        <w:rPr>
          <w:rFonts w:ascii="Times New Roman" w:hAnsi="Times New Roman" w:cs="Times New Roman"/>
          <w:sz w:val="16"/>
          <w:szCs w:val="16"/>
        </w:rPr>
      </w:pPr>
    </w:p>
    <w:p w14:paraId="70E378BE" w14:textId="552A1669" w:rsidR="00813CA7" w:rsidRDefault="00BF69D3" w:rsidP="00813CA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CFB">
        <w:rPr>
          <w:rFonts w:ascii="Times New Roman" w:hAnsi="Times New Roman" w:cs="Times New Roman"/>
          <w:sz w:val="24"/>
          <w:szCs w:val="24"/>
          <w:u w:val="single"/>
        </w:rPr>
        <w:t>Konkursa uzdevum</w:t>
      </w:r>
      <w:r w:rsidR="00813CA7">
        <w:rPr>
          <w:rFonts w:ascii="Times New Roman" w:hAnsi="Times New Roman" w:cs="Times New Roman"/>
          <w:sz w:val="24"/>
          <w:szCs w:val="24"/>
          <w:u w:val="single"/>
        </w:rPr>
        <w:t>i:</w:t>
      </w:r>
    </w:p>
    <w:p w14:paraId="4AAAA0A5" w14:textId="39324DEA" w:rsidR="00813CA7" w:rsidRDefault="00813CA7" w:rsidP="00813CA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A7">
        <w:rPr>
          <w:rFonts w:ascii="Times New Roman" w:hAnsi="Times New Roman" w:cs="Times New Roman"/>
          <w:sz w:val="24"/>
          <w:szCs w:val="24"/>
        </w:rPr>
        <w:t xml:space="preserve"> </w:t>
      </w:r>
      <w:r w:rsidR="002346C4">
        <w:rPr>
          <w:rFonts w:ascii="Times New Roman" w:hAnsi="Times New Roman" w:cs="Times New Roman"/>
          <w:sz w:val="24"/>
          <w:szCs w:val="24"/>
        </w:rPr>
        <w:t>i</w:t>
      </w:r>
      <w:r w:rsidRPr="00813CA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veidot ekspozīcijas telpas dizain</w:t>
      </w:r>
      <w:r w:rsidR="00C9232A">
        <w:rPr>
          <w:rFonts w:ascii="Times New Roman" w:hAnsi="Times New Roman" w:cs="Times New Roman"/>
          <w:sz w:val="24"/>
          <w:szCs w:val="24"/>
        </w:rPr>
        <w:t>a koncepciju</w:t>
      </w:r>
      <w:r w:rsidR="00C606AC">
        <w:rPr>
          <w:rFonts w:ascii="Times New Roman" w:hAnsi="Times New Roman" w:cs="Times New Roman"/>
          <w:sz w:val="24"/>
          <w:szCs w:val="24"/>
        </w:rPr>
        <w:t>,</w:t>
      </w:r>
      <w:r w:rsidR="00732882">
        <w:rPr>
          <w:rFonts w:ascii="Times New Roman" w:hAnsi="Times New Roman" w:cs="Times New Roman"/>
          <w:sz w:val="24"/>
          <w:szCs w:val="24"/>
        </w:rPr>
        <w:t xml:space="preserve"> telpas </w:t>
      </w:r>
      <w:r>
        <w:rPr>
          <w:rFonts w:ascii="Times New Roman" w:hAnsi="Times New Roman" w:cs="Times New Roman"/>
          <w:sz w:val="24"/>
          <w:szCs w:val="24"/>
        </w:rPr>
        <w:t xml:space="preserve">vizuālo  noformējumu, kas saistoši, emocionāli un informatīvi paustu </w:t>
      </w:r>
      <w:r w:rsidRPr="00813CA7">
        <w:rPr>
          <w:rFonts w:ascii="Times New Roman" w:hAnsi="Times New Roman" w:cs="Times New Roman"/>
          <w:i/>
          <w:iCs/>
          <w:sz w:val="24"/>
          <w:szCs w:val="24"/>
        </w:rPr>
        <w:t>stāstu</w:t>
      </w:r>
      <w:r>
        <w:rPr>
          <w:rFonts w:ascii="Times New Roman" w:hAnsi="Times New Roman" w:cs="Times New Roman"/>
          <w:sz w:val="24"/>
          <w:szCs w:val="24"/>
        </w:rPr>
        <w:t xml:space="preserve"> par kādreiz izmantotajiem sadzīves priekšmetiem, iezīmējot konkrēto vēsturisko laiku (19.gs. beigas – 20.gs. sākums, vidus)</w:t>
      </w:r>
      <w:r w:rsidR="002346C4">
        <w:rPr>
          <w:rFonts w:ascii="Times New Roman" w:hAnsi="Times New Roman" w:cs="Times New Roman"/>
          <w:sz w:val="24"/>
          <w:szCs w:val="24"/>
        </w:rPr>
        <w:t>;</w:t>
      </w:r>
    </w:p>
    <w:p w14:paraId="43391EDE" w14:textId="1BBF8475" w:rsidR="00732882" w:rsidRDefault="002346C4" w:rsidP="00732882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32882">
        <w:rPr>
          <w:rFonts w:ascii="Times New Roman" w:hAnsi="Times New Roman" w:cs="Times New Roman"/>
          <w:sz w:val="24"/>
          <w:szCs w:val="24"/>
        </w:rPr>
        <w:t>zstrādājot piedāvājumu,</w:t>
      </w:r>
      <w:r w:rsidR="00732882" w:rsidRPr="00922356">
        <w:rPr>
          <w:rFonts w:ascii="Times New Roman" w:hAnsi="Times New Roman" w:cs="Times New Roman"/>
          <w:sz w:val="24"/>
          <w:szCs w:val="24"/>
        </w:rPr>
        <w:t xml:space="preserve"> </w:t>
      </w:r>
      <w:r w:rsidR="00732882">
        <w:rPr>
          <w:rFonts w:ascii="Times New Roman" w:hAnsi="Times New Roman" w:cs="Times New Roman"/>
          <w:sz w:val="24"/>
          <w:szCs w:val="24"/>
        </w:rPr>
        <w:t>ievērot</w:t>
      </w:r>
      <w:r w:rsidR="00732882" w:rsidRPr="00922356">
        <w:rPr>
          <w:rFonts w:ascii="Times New Roman" w:hAnsi="Times New Roman" w:cs="Times New Roman"/>
          <w:sz w:val="24"/>
          <w:szCs w:val="24"/>
        </w:rPr>
        <w:t xml:space="preserve"> valstī noteikt</w:t>
      </w:r>
      <w:r w:rsidR="00732882">
        <w:rPr>
          <w:rFonts w:ascii="Times New Roman" w:hAnsi="Times New Roman" w:cs="Times New Roman"/>
          <w:sz w:val="24"/>
          <w:szCs w:val="24"/>
        </w:rPr>
        <w:t>os</w:t>
      </w:r>
      <w:r w:rsidR="00732882" w:rsidRPr="00922356">
        <w:rPr>
          <w:rFonts w:ascii="Times New Roman" w:hAnsi="Times New Roman" w:cs="Times New Roman"/>
          <w:sz w:val="24"/>
          <w:szCs w:val="24"/>
        </w:rPr>
        <w:t xml:space="preserve"> noteikum</w:t>
      </w:r>
      <w:r w:rsidR="00732882">
        <w:rPr>
          <w:rFonts w:ascii="Times New Roman" w:hAnsi="Times New Roman" w:cs="Times New Roman"/>
          <w:sz w:val="24"/>
          <w:szCs w:val="24"/>
        </w:rPr>
        <w:t>us</w:t>
      </w:r>
      <w:r w:rsidR="00732882" w:rsidRPr="00922356">
        <w:rPr>
          <w:rFonts w:ascii="Times New Roman" w:hAnsi="Times New Roman" w:cs="Times New Roman"/>
          <w:sz w:val="24"/>
          <w:szCs w:val="24"/>
        </w:rPr>
        <w:t xml:space="preserve"> par muzeja priekšmetu eksponēšanu un glabāšanu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8BFE90" w14:textId="40FE2AD4" w:rsidR="00922356" w:rsidRDefault="002346C4" w:rsidP="0092235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32882" w:rsidRPr="00922356">
        <w:rPr>
          <w:rFonts w:ascii="Times New Roman" w:hAnsi="Times New Roman" w:cs="Times New Roman"/>
          <w:sz w:val="24"/>
          <w:szCs w:val="24"/>
        </w:rPr>
        <w:t xml:space="preserve">kspozīcijā ir jāeksponē praktiski visi jau patreizējā ekspozīcijā esošie priekšmeti. </w:t>
      </w:r>
      <w:r w:rsidR="00732882">
        <w:rPr>
          <w:rFonts w:ascii="Times New Roman" w:hAnsi="Times New Roman" w:cs="Times New Roman"/>
          <w:sz w:val="24"/>
          <w:szCs w:val="24"/>
        </w:rPr>
        <w:t>(</w:t>
      </w:r>
      <w:r w:rsidR="00732882" w:rsidRPr="00922356">
        <w:rPr>
          <w:rFonts w:ascii="Times New Roman" w:hAnsi="Times New Roman" w:cs="Times New Roman"/>
          <w:sz w:val="24"/>
          <w:szCs w:val="24"/>
        </w:rPr>
        <w:t>Skatīt pievienotajos fotoattēlos, pielikums nr.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C3A2A7" w14:textId="77777777" w:rsidR="00C606AC" w:rsidRPr="00C606AC" w:rsidRDefault="00C606AC" w:rsidP="00C606AC">
      <w:pPr>
        <w:pStyle w:val="Sarakstarindkopa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14:paraId="4B56618F" w14:textId="3A8D644B" w:rsidR="00922356" w:rsidRDefault="00922356" w:rsidP="0092235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2356">
        <w:rPr>
          <w:rFonts w:ascii="Times New Roman" w:hAnsi="Times New Roman" w:cs="Times New Roman"/>
          <w:sz w:val="24"/>
          <w:szCs w:val="24"/>
          <w:u w:val="single"/>
        </w:rPr>
        <w:t>Piedāvājuma saturs</w:t>
      </w:r>
      <w:r w:rsidR="00C606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1CCCF07" w14:textId="22189A2A" w:rsidR="00C9232A" w:rsidRDefault="002346C4" w:rsidP="00C606AC">
      <w:pPr>
        <w:pStyle w:val="Sarakstarindkop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9232A" w:rsidRPr="00C9232A">
        <w:rPr>
          <w:rFonts w:ascii="Times New Roman" w:hAnsi="Times New Roman" w:cs="Times New Roman"/>
          <w:sz w:val="24"/>
          <w:szCs w:val="24"/>
        </w:rPr>
        <w:t>kspozīcijas dizaina koncepcijas apraksts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B24255" w14:textId="67F903E2" w:rsidR="00C9232A" w:rsidRDefault="002346C4" w:rsidP="00C606AC">
      <w:pPr>
        <w:pStyle w:val="Sarakstarindkopa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9232A">
        <w:rPr>
          <w:rFonts w:ascii="Times New Roman" w:hAnsi="Times New Roman" w:cs="Times New Roman"/>
          <w:sz w:val="24"/>
          <w:szCs w:val="24"/>
        </w:rPr>
        <w:t xml:space="preserve">kspozīcijas </w:t>
      </w:r>
      <w:r w:rsidR="00732882">
        <w:rPr>
          <w:rFonts w:ascii="Times New Roman" w:hAnsi="Times New Roman" w:cs="Times New Roman"/>
          <w:sz w:val="24"/>
          <w:szCs w:val="24"/>
        </w:rPr>
        <w:t xml:space="preserve">telpas </w:t>
      </w:r>
      <w:r w:rsidR="00C9232A">
        <w:rPr>
          <w:rFonts w:ascii="Times New Roman" w:hAnsi="Times New Roman" w:cs="Times New Roman"/>
          <w:sz w:val="24"/>
          <w:szCs w:val="24"/>
        </w:rPr>
        <w:t>“Amatniecība”</w:t>
      </w:r>
      <w:r w:rsidR="00732882">
        <w:rPr>
          <w:rFonts w:ascii="Times New Roman" w:hAnsi="Times New Roman" w:cs="Times New Roman"/>
          <w:sz w:val="24"/>
          <w:szCs w:val="24"/>
        </w:rPr>
        <w:t xml:space="preserve"> detalizēts dizaina risinājums (vizuālais koptēls, </w:t>
      </w:r>
      <w:r w:rsidR="00C606AC">
        <w:rPr>
          <w:rFonts w:ascii="Times New Roman" w:hAnsi="Times New Roman" w:cs="Times New Roman"/>
          <w:sz w:val="24"/>
          <w:szCs w:val="24"/>
        </w:rPr>
        <w:t xml:space="preserve">   </w:t>
      </w:r>
      <w:r w:rsidR="00732882" w:rsidRPr="004E65C9">
        <w:rPr>
          <w:rFonts w:ascii="Times New Roman" w:hAnsi="Times New Roman" w:cs="Times New Roman"/>
          <w:sz w:val="24"/>
          <w:szCs w:val="24"/>
        </w:rPr>
        <w:t>tonālais risinājums,</w:t>
      </w:r>
      <w:r w:rsidR="00732882">
        <w:rPr>
          <w:rFonts w:ascii="Times New Roman" w:hAnsi="Times New Roman" w:cs="Times New Roman"/>
          <w:sz w:val="24"/>
          <w:szCs w:val="24"/>
        </w:rPr>
        <w:t xml:space="preserve"> izmantojamie materiāli, apgaismojuma risinājumi</w:t>
      </w:r>
      <w:r w:rsidR="00C606AC">
        <w:rPr>
          <w:rFonts w:ascii="Times New Roman" w:hAnsi="Times New Roman" w:cs="Times New Roman"/>
          <w:sz w:val="24"/>
          <w:szCs w:val="24"/>
        </w:rPr>
        <w:t xml:space="preserve"> u.c.</w:t>
      </w:r>
      <w:r w:rsidR="00732882">
        <w:rPr>
          <w:rFonts w:ascii="Times New Roman" w:hAnsi="Times New Roman" w:cs="Times New Roman"/>
          <w:sz w:val="24"/>
          <w:szCs w:val="24"/>
        </w:rPr>
        <w:t>)</w:t>
      </w:r>
      <w:r w:rsidR="00C9232A">
        <w:rPr>
          <w:rFonts w:ascii="Times New Roman" w:hAnsi="Times New Roman" w:cs="Times New Roman"/>
          <w:sz w:val="24"/>
          <w:szCs w:val="24"/>
        </w:rPr>
        <w:t>:</w:t>
      </w:r>
    </w:p>
    <w:p w14:paraId="1C9EB082" w14:textId="481665A6" w:rsidR="00C9232A" w:rsidRDefault="00732882" w:rsidP="00C606AC">
      <w:pPr>
        <w:pStyle w:val="Sarakstarindkopa"/>
        <w:numPr>
          <w:ilvl w:val="2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skice - </w:t>
      </w:r>
      <w:r w:rsidR="00C606AC">
        <w:rPr>
          <w:rFonts w:ascii="Times New Roman" w:hAnsi="Times New Roman" w:cs="Times New Roman"/>
          <w:sz w:val="24"/>
          <w:szCs w:val="24"/>
        </w:rPr>
        <w:t>ekspozīcijas telpas kopskats;</w:t>
      </w:r>
    </w:p>
    <w:p w14:paraId="48FBA451" w14:textId="0DD14465" w:rsidR="00C9232A" w:rsidRDefault="00732882" w:rsidP="00C606AC">
      <w:pPr>
        <w:pStyle w:val="Sarakstarindkopa"/>
        <w:numPr>
          <w:ilvl w:val="2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skice (-es) - </w:t>
      </w:r>
      <w:r w:rsidR="00C9232A">
        <w:rPr>
          <w:rFonts w:ascii="Times New Roman" w:hAnsi="Times New Roman" w:cs="Times New Roman"/>
          <w:sz w:val="24"/>
          <w:szCs w:val="24"/>
        </w:rPr>
        <w:t>vitrīnu, stendu, plauktu (vai kāds cits risi</w:t>
      </w:r>
      <w:r w:rsidR="00C606AC">
        <w:rPr>
          <w:rFonts w:ascii="Times New Roman" w:hAnsi="Times New Roman" w:cs="Times New Roman"/>
          <w:sz w:val="24"/>
          <w:szCs w:val="24"/>
        </w:rPr>
        <w:t>nājums) priekšmetu eksponēšanai;</w:t>
      </w:r>
    </w:p>
    <w:p w14:paraId="50ED4312" w14:textId="2EE5236D" w:rsidR="00B66CAB" w:rsidRPr="00732882" w:rsidRDefault="002346C4" w:rsidP="00C606AC">
      <w:pPr>
        <w:pStyle w:val="Sarakstarindkopa"/>
        <w:numPr>
          <w:ilvl w:val="2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skice - </w:t>
      </w:r>
      <w:r w:rsidR="00C9232A">
        <w:rPr>
          <w:rFonts w:ascii="Times New Roman" w:hAnsi="Times New Roman" w:cs="Times New Roman"/>
          <w:sz w:val="24"/>
          <w:szCs w:val="24"/>
        </w:rPr>
        <w:t>apgaismojuma risinājuma piedāvājums telpa</w:t>
      </w:r>
      <w:bookmarkStart w:id="1" w:name="_Hlk51335905"/>
      <w:r w:rsidR="00C606AC">
        <w:rPr>
          <w:rFonts w:ascii="Times New Roman" w:hAnsi="Times New Roman" w:cs="Times New Roman"/>
          <w:sz w:val="24"/>
          <w:szCs w:val="24"/>
        </w:rPr>
        <w:t>i kopumā, plauktiem un vitrīnām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526BA78" w14:textId="4D6CAD15" w:rsidR="006F17E5" w:rsidRDefault="002346C4" w:rsidP="00C606AC">
      <w:pPr>
        <w:pStyle w:val="Sarakstarindkopa"/>
        <w:numPr>
          <w:ilvl w:val="1"/>
          <w:numId w:val="1"/>
        </w:numPr>
        <w:ind w:left="709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D62A5">
        <w:rPr>
          <w:rFonts w:ascii="Times New Roman" w:hAnsi="Times New Roman" w:cs="Times New Roman"/>
          <w:sz w:val="24"/>
          <w:szCs w:val="24"/>
        </w:rPr>
        <w:t xml:space="preserve">isinājums, kā ekspozīcijā atspoguļot uzskatāmu informāciju par eksponētajiem  priekšmetiem, lai veicinātu apmeklētājiem izpratni par to, kā, kur, kādam nolūkam priekšmets senatnē izmantots, piemēram, </w:t>
      </w:r>
      <w:r w:rsidR="001366DB" w:rsidRPr="00922356">
        <w:rPr>
          <w:rFonts w:ascii="Times New Roman" w:hAnsi="Times New Roman" w:cs="Times New Roman"/>
          <w:sz w:val="24"/>
          <w:szCs w:val="24"/>
        </w:rPr>
        <w:t xml:space="preserve">zīmējumi, projekcija, </w:t>
      </w:r>
      <w:r w:rsidR="00732882">
        <w:rPr>
          <w:rFonts w:ascii="Times New Roman" w:hAnsi="Times New Roman" w:cs="Times New Roman"/>
          <w:sz w:val="24"/>
          <w:szCs w:val="24"/>
        </w:rPr>
        <w:t>interaktīvie risinājumi</w:t>
      </w:r>
      <w:r w:rsidR="001F1CB7">
        <w:rPr>
          <w:rFonts w:ascii="Times New Roman" w:hAnsi="Times New Roman" w:cs="Times New Roman"/>
          <w:sz w:val="24"/>
          <w:szCs w:val="24"/>
        </w:rPr>
        <w:t xml:space="preserve"> vai kā savādāk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B4137F" w14:textId="763043CC" w:rsidR="00992601" w:rsidRDefault="00992601" w:rsidP="00C606AC">
      <w:pPr>
        <w:pStyle w:val="Sarakstarindkopa"/>
        <w:numPr>
          <w:ilvl w:val="1"/>
          <w:numId w:val="1"/>
        </w:numPr>
        <w:ind w:left="709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6C4">
        <w:rPr>
          <w:rFonts w:ascii="Times New Roman" w:hAnsi="Times New Roman" w:cs="Times New Roman"/>
          <w:sz w:val="24"/>
          <w:szCs w:val="24"/>
        </w:rPr>
        <w:t>r</w:t>
      </w:r>
      <w:r w:rsidR="00E476E4">
        <w:rPr>
          <w:rFonts w:ascii="Times New Roman" w:hAnsi="Times New Roman" w:cs="Times New Roman"/>
          <w:sz w:val="24"/>
          <w:szCs w:val="24"/>
        </w:rPr>
        <w:t xml:space="preserve">isinājums - </w:t>
      </w:r>
      <w:r>
        <w:rPr>
          <w:rFonts w:ascii="Times New Roman" w:hAnsi="Times New Roman" w:cs="Times New Roman"/>
          <w:sz w:val="24"/>
          <w:szCs w:val="24"/>
        </w:rPr>
        <w:t>element</w:t>
      </w:r>
      <w:r w:rsidR="00E476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 w:rsidR="00E476E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2882">
        <w:rPr>
          <w:rFonts w:ascii="Times New Roman" w:hAnsi="Times New Roman" w:cs="Times New Roman"/>
          <w:sz w:val="24"/>
          <w:szCs w:val="24"/>
        </w:rPr>
        <w:t xml:space="preserve"> (makets, mulāža)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76E4">
        <w:rPr>
          <w:rFonts w:ascii="Times New Roman" w:hAnsi="Times New Roman" w:cs="Times New Roman"/>
          <w:sz w:val="24"/>
          <w:szCs w:val="24"/>
        </w:rPr>
        <w:t xml:space="preserve"> kur par paraugu ņemts kāds no ekspozīcijā eksponētajiem senajiem priekšmetiem,</w:t>
      </w:r>
      <w:r>
        <w:rPr>
          <w:rFonts w:ascii="Times New Roman" w:hAnsi="Times New Roman" w:cs="Times New Roman"/>
          <w:sz w:val="24"/>
          <w:szCs w:val="24"/>
        </w:rPr>
        <w:t xml:space="preserve"> kas nodrošinātu apmeklētājiem praktiskās darbošanās iespēju</w:t>
      </w:r>
      <w:r w:rsidR="002346C4">
        <w:rPr>
          <w:rFonts w:ascii="Times New Roman" w:hAnsi="Times New Roman" w:cs="Times New Roman"/>
          <w:sz w:val="24"/>
          <w:szCs w:val="24"/>
        </w:rPr>
        <w:t>;</w:t>
      </w:r>
    </w:p>
    <w:p w14:paraId="6431FE16" w14:textId="58C3E2FC" w:rsidR="007D62A5" w:rsidRDefault="00992601" w:rsidP="00C606AC">
      <w:pPr>
        <w:pStyle w:val="Sarakstarindkopa"/>
        <w:numPr>
          <w:ilvl w:val="1"/>
          <w:numId w:val="1"/>
        </w:numPr>
        <w:ind w:left="709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1240402"/>
      <w:r w:rsidR="002346C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eta piedāvājuma realizācijas</w:t>
      </w:r>
      <w:r w:rsidR="006C5717">
        <w:rPr>
          <w:rFonts w:ascii="Times New Roman" w:hAnsi="Times New Roman" w:cs="Times New Roman"/>
          <w:sz w:val="24"/>
          <w:szCs w:val="24"/>
        </w:rPr>
        <w:t xml:space="preserve"> provizorisko</w:t>
      </w:r>
      <w:r>
        <w:rPr>
          <w:rFonts w:ascii="Times New Roman" w:hAnsi="Times New Roman" w:cs="Times New Roman"/>
          <w:sz w:val="24"/>
          <w:szCs w:val="24"/>
        </w:rPr>
        <w:t xml:space="preserve"> izmaksu aprēķins – tāme</w:t>
      </w:r>
      <w:bookmarkEnd w:id="2"/>
      <w:r w:rsidR="002346C4">
        <w:rPr>
          <w:rFonts w:ascii="Times New Roman" w:hAnsi="Times New Roman" w:cs="Times New Roman"/>
          <w:sz w:val="24"/>
          <w:szCs w:val="24"/>
        </w:rPr>
        <w:t>;</w:t>
      </w:r>
    </w:p>
    <w:p w14:paraId="43D05930" w14:textId="5CD229AD" w:rsidR="00922356" w:rsidRDefault="002346C4" w:rsidP="00C606AC">
      <w:pPr>
        <w:pStyle w:val="Sarakstarindkopa"/>
        <w:numPr>
          <w:ilvl w:val="1"/>
          <w:numId w:val="1"/>
        </w:numPr>
        <w:ind w:left="709" w:hanging="50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1240493"/>
      <w:r>
        <w:rPr>
          <w:rFonts w:ascii="Times New Roman" w:hAnsi="Times New Roman" w:cs="Times New Roman"/>
          <w:sz w:val="24"/>
          <w:szCs w:val="24"/>
        </w:rPr>
        <w:t>e</w:t>
      </w:r>
      <w:r w:rsidR="00922356" w:rsidRPr="007D62A5">
        <w:rPr>
          <w:rFonts w:ascii="Times New Roman" w:hAnsi="Times New Roman" w:cs="Times New Roman"/>
          <w:sz w:val="24"/>
          <w:szCs w:val="24"/>
        </w:rPr>
        <w:t>kspozīcijas mākslinieciskā risinājuma (dizaina) idejas īstenošanas apraksts, kurā secīgi tiek norādīti veicamie darbi</w:t>
      </w:r>
      <w:r w:rsidR="006C5717">
        <w:rPr>
          <w:rFonts w:ascii="Times New Roman" w:hAnsi="Times New Roman" w:cs="Times New Roman"/>
          <w:sz w:val="24"/>
          <w:szCs w:val="24"/>
        </w:rPr>
        <w:t xml:space="preserve"> un </w:t>
      </w:r>
      <w:r w:rsidR="001F1CB7">
        <w:rPr>
          <w:rFonts w:ascii="Times New Roman" w:hAnsi="Times New Roman" w:cs="Times New Roman"/>
          <w:sz w:val="24"/>
          <w:szCs w:val="24"/>
        </w:rPr>
        <w:t xml:space="preserve">izmantotie </w:t>
      </w:r>
      <w:r w:rsidR="006C5717">
        <w:rPr>
          <w:rFonts w:ascii="Times New Roman" w:hAnsi="Times New Roman" w:cs="Times New Roman"/>
          <w:sz w:val="24"/>
          <w:szCs w:val="24"/>
        </w:rPr>
        <w:t>materiāli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AE41DE" w14:textId="5C412C95" w:rsidR="006C5717" w:rsidRPr="007D62A5" w:rsidRDefault="002346C4" w:rsidP="00C606AC">
      <w:pPr>
        <w:pStyle w:val="Sarakstarindkopa"/>
        <w:numPr>
          <w:ilvl w:val="1"/>
          <w:numId w:val="1"/>
        </w:numPr>
        <w:ind w:left="709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C5717">
        <w:rPr>
          <w:rFonts w:ascii="Times New Roman" w:hAnsi="Times New Roman" w:cs="Times New Roman"/>
          <w:sz w:val="24"/>
          <w:szCs w:val="24"/>
        </w:rPr>
        <w:t>kspozīcijā paredzēto tehnoloģiju apraksts (ja tādas plānotas).</w:t>
      </w:r>
    </w:p>
    <w:bookmarkEnd w:id="3"/>
    <w:p w14:paraId="130C0B3F" w14:textId="77777777" w:rsidR="00B66CAB" w:rsidRDefault="00B66CAB" w:rsidP="00B66CA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01824C9" w14:textId="421A9633" w:rsidR="00B66CAB" w:rsidRPr="0077569B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69B">
        <w:rPr>
          <w:rFonts w:ascii="Times New Roman" w:hAnsi="Times New Roman" w:cs="Times New Roman"/>
          <w:sz w:val="24"/>
          <w:szCs w:val="24"/>
          <w:u w:val="single"/>
        </w:rPr>
        <w:t xml:space="preserve">Informācijas </w:t>
      </w:r>
      <w:r w:rsidR="00E476E4" w:rsidRPr="0077569B">
        <w:rPr>
          <w:rFonts w:ascii="Times New Roman" w:hAnsi="Times New Roman" w:cs="Times New Roman"/>
          <w:sz w:val="24"/>
          <w:szCs w:val="24"/>
          <w:u w:val="single"/>
        </w:rPr>
        <w:t>saņemšana un apmaiņa</w:t>
      </w:r>
      <w:r w:rsidR="00C606AC" w:rsidRPr="007756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864C809" w14:textId="21DC3941" w:rsidR="00E476E4" w:rsidRDefault="002346C4" w:rsidP="00C606AC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76E4" w:rsidRPr="00E476E4">
        <w:rPr>
          <w:rFonts w:ascii="Times New Roman" w:hAnsi="Times New Roman" w:cs="Times New Roman"/>
          <w:sz w:val="24"/>
          <w:szCs w:val="24"/>
        </w:rPr>
        <w:t>retendents Nolikumu un ar to saistīto dokumentāciju var saņemt lejuplādējot elektroniskajā for</w:t>
      </w:r>
      <w:r w:rsidR="00C606AC">
        <w:rPr>
          <w:rFonts w:ascii="Times New Roman" w:hAnsi="Times New Roman" w:cs="Times New Roman"/>
          <w:sz w:val="24"/>
          <w:szCs w:val="24"/>
        </w:rPr>
        <w:t>mātā Pasūtītāja mājas lapā vietn</w:t>
      </w:r>
      <w:r w:rsidR="00E476E4" w:rsidRPr="00E476E4">
        <w:rPr>
          <w:rFonts w:ascii="Times New Roman" w:hAnsi="Times New Roman" w:cs="Times New Roman"/>
          <w:sz w:val="24"/>
          <w:szCs w:val="24"/>
        </w:rPr>
        <w:t xml:space="preserve">ē: </w:t>
      </w:r>
      <w:hyperlink r:id="rId7" w:history="1">
        <w:r w:rsidR="00E476E4" w:rsidRPr="00A67C95">
          <w:rPr>
            <w:rStyle w:val="Hipersaite"/>
            <w:rFonts w:ascii="Times New Roman" w:hAnsi="Times New Roman" w:cs="Times New Roman"/>
            <w:sz w:val="24"/>
            <w:szCs w:val="24"/>
          </w:rPr>
          <w:t>http://roja.lv/lv/konkursu-dokumenti</w:t>
        </w:r>
      </w:hyperlink>
      <w:r w:rsidR="00E476E4">
        <w:rPr>
          <w:rFonts w:ascii="Times New Roman" w:hAnsi="Times New Roman" w:cs="Times New Roman"/>
          <w:sz w:val="24"/>
          <w:szCs w:val="24"/>
        </w:rPr>
        <w:t xml:space="preserve">. Lejuplādējot Nolikumu, Pretendents apņemas sekot līdzi turpmākajām izmaiņām Nolikumā, kā arī Pasūtītāja sniegtajām atbildēm uz </w:t>
      </w:r>
      <w:r w:rsidR="00E476E4" w:rsidRPr="004E65C9">
        <w:rPr>
          <w:rFonts w:ascii="Times New Roman" w:hAnsi="Times New Roman" w:cs="Times New Roman"/>
          <w:sz w:val="24"/>
          <w:szCs w:val="24"/>
        </w:rPr>
        <w:t xml:space="preserve">ieinteresēto </w:t>
      </w:r>
      <w:r w:rsidR="00E476E4">
        <w:rPr>
          <w:rFonts w:ascii="Times New Roman" w:hAnsi="Times New Roman" w:cs="Times New Roman"/>
          <w:sz w:val="24"/>
          <w:szCs w:val="24"/>
        </w:rPr>
        <w:t>pretendentu jautājumiem, kas tiks publicēti iepriekš</w:t>
      </w:r>
      <w:r w:rsidR="00C606AC">
        <w:rPr>
          <w:rFonts w:ascii="Times New Roman" w:hAnsi="Times New Roman" w:cs="Times New Roman"/>
          <w:sz w:val="24"/>
          <w:szCs w:val="24"/>
        </w:rPr>
        <w:t xml:space="preserve"> minētajā mājaslapas vietn</w:t>
      </w:r>
      <w:r w:rsidR="00E476E4">
        <w:rPr>
          <w:rFonts w:ascii="Times New Roman" w:hAnsi="Times New Roman" w:cs="Times New Roman"/>
          <w:sz w:val="24"/>
          <w:szCs w:val="24"/>
        </w:rPr>
        <w:t>ē. Ja minētos dokumentus un ziņas Pasūtītājs ir ievietojis mājaslapas norā</w:t>
      </w:r>
      <w:r w:rsidR="00C606AC">
        <w:rPr>
          <w:rFonts w:ascii="Times New Roman" w:hAnsi="Times New Roman" w:cs="Times New Roman"/>
          <w:sz w:val="24"/>
          <w:szCs w:val="24"/>
        </w:rPr>
        <w:t>dītajā vietn</w:t>
      </w:r>
      <w:r w:rsidR="00E476E4">
        <w:rPr>
          <w:rFonts w:ascii="Times New Roman" w:hAnsi="Times New Roman" w:cs="Times New Roman"/>
          <w:sz w:val="24"/>
          <w:szCs w:val="24"/>
        </w:rPr>
        <w:t>ē, tiek uzskatīts, ka Pretendents tos ir saņēmis un ar tiem iepazinies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5C0EA4" w14:textId="63000CAB" w:rsidR="00B2683D" w:rsidRPr="00E476E4" w:rsidRDefault="002346C4" w:rsidP="00C606AC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2683D">
        <w:rPr>
          <w:rFonts w:ascii="Times New Roman" w:hAnsi="Times New Roman" w:cs="Times New Roman"/>
          <w:sz w:val="24"/>
          <w:szCs w:val="24"/>
        </w:rPr>
        <w:t xml:space="preserve">retendentam ir iespēja iepazīties ar patreizējo Rojas </w:t>
      </w:r>
      <w:r w:rsidR="00C606AC">
        <w:rPr>
          <w:rFonts w:ascii="Times New Roman" w:hAnsi="Times New Roman" w:cs="Times New Roman"/>
          <w:sz w:val="24"/>
          <w:szCs w:val="24"/>
        </w:rPr>
        <w:t xml:space="preserve">Jūras zvejniecības </w:t>
      </w:r>
      <w:r w:rsidR="00B2683D">
        <w:rPr>
          <w:rFonts w:ascii="Times New Roman" w:hAnsi="Times New Roman" w:cs="Times New Roman"/>
          <w:sz w:val="24"/>
          <w:szCs w:val="24"/>
        </w:rPr>
        <w:t>muzeja ekspozīciju “Amatniecība”</w:t>
      </w:r>
      <w:r w:rsidR="00C606AC">
        <w:rPr>
          <w:rFonts w:ascii="Times New Roman" w:hAnsi="Times New Roman" w:cs="Times New Roman"/>
          <w:sz w:val="24"/>
          <w:szCs w:val="24"/>
        </w:rPr>
        <w:t xml:space="preserve"> Rojas Jūras zvejniecības muzeja ēkā</w:t>
      </w:r>
      <w:r w:rsidR="00B2683D">
        <w:rPr>
          <w:rFonts w:ascii="Times New Roman" w:hAnsi="Times New Roman" w:cs="Times New Roman"/>
          <w:sz w:val="24"/>
          <w:szCs w:val="24"/>
        </w:rPr>
        <w:t xml:space="preserve">, Selgas ielā 33, </w:t>
      </w:r>
      <w:r w:rsidR="00C606AC">
        <w:rPr>
          <w:rFonts w:ascii="Times New Roman" w:hAnsi="Times New Roman" w:cs="Times New Roman"/>
          <w:sz w:val="24"/>
          <w:szCs w:val="24"/>
        </w:rPr>
        <w:t xml:space="preserve">Rojā, Rojas novadā, </w:t>
      </w:r>
      <w:r w:rsidR="00B2683D">
        <w:rPr>
          <w:rFonts w:ascii="Times New Roman" w:hAnsi="Times New Roman" w:cs="Times New Roman"/>
          <w:sz w:val="24"/>
          <w:szCs w:val="24"/>
        </w:rPr>
        <w:t>muzeja darba laikā.</w:t>
      </w:r>
    </w:p>
    <w:p w14:paraId="02978846" w14:textId="77777777" w:rsidR="00B66CAB" w:rsidRPr="00C606AC" w:rsidRDefault="00B66CAB" w:rsidP="00B66CAB">
      <w:pPr>
        <w:pStyle w:val="Sarakstarindkopa"/>
        <w:jc w:val="both"/>
        <w:rPr>
          <w:rFonts w:ascii="Times New Roman" w:hAnsi="Times New Roman" w:cs="Times New Roman"/>
          <w:sz w:val="16"/>
          <w:szCs w:val="16"/>
        </w:rPr>
      </w:pPr>
    </w:p>
    <w:p w14:paraId="0A5394B7" w14:textId="6693ADBE" w:rsidR="00B66CAB" w:rsidRPr="0077569B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69B">
        <w:rPr>
          <w:rFonts w:ascii="Times New Roman" w:hAnsi="Times New Roman" w:cs="Times New Roman"/>
          <w:sz w:val="24"/>
          <w:szCs w:val="24"/>
          <w:u w:val="single"/>
        </w:rPr>
        <w:t>Konkursam iesniedzamie materiāli</w:t>
      </w:r>
      <w:r w:rsidR="00866D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B3D0911" w14:textId="3BC67480" w:rsidR="00B66CAB" w:rsidRPr="00EC4F5A" w:rsidRDefault="002346C4" w:rsidP="00EC4F5A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42085" w:rsidRPr="00542085">
        <w:rPr>
          <w:rFonts w:ascii="Times New Roman" w:hAnsi="Times New Roman" w:cs="Times New Roman"/>
          <w:sz w:val="24"/>
          <w:szCs w:val="24"/>
        </w:rPr>
        <w:t>kices</w:t>
      </w:r>
      <w:r w:rsidR="00D34E29">
        <w:rPr>
          <w:rFonts w:ascii="Times New Roman" w:hAnsi="Times New Roman" w:cs="Times New Roman"/>
          <w:sz w:val="24"/>
          <w:szCs w:val="24"/>
        </w:rPr>
        <w:t xml:space="preserve"> </w:t>
      </w:r>
      <w:r w:rsidR="006C5717">
        <w:rPr>
          <w:rFonts w:ascii="Times New Roman" w:hAnsi="Times New Roman" w:cs="Times New Roman"/>
          <w:sz w:val="24"/>
          <w:szCs w:val="24"/>
        </w:rPr>
        <w:t>un rasējumi</w:t>
      </w:r>
      <w:r w:rsidR="00D34E29">
        <w:rPr>
          <w:rFonts w:ascii="Times New Roman" w:hAnsi="Times New Roman" w:cs="Times New Roman"/>
          <w:sz w:val="24"/>
          <w:szCs w:val="24"/>
        </w:rPr>
        <w:t xml:space="preserve">, </w:t>
      </w:r>
      <w:r w:rsidR="00542085" w:rsidRPr="00542085">
        <w:rPr>
          <w:rFonts w:ascii="Times New Roman" w:hAnsi="Times New Roman" w:cs="Times New Roman"/>
          <w:sz w:val="24"/>
          <w:szCs w:val="24"/>
        </w:rPr>
        <w:t xml:space="preserve">kas ietver </w:t>
      </w:r>
      <w:r w:rsidR="00542085">
        <w:rPr>
          <w:rFonts w:ascii="Times New Roman" w:hAnsi="Times New Roman" w:cs="Times New Roman"/>
          <w:sz w:val="24"/>
          <w:szCs w:val="24"/>
        </w:rPr>
        <w:t xml:space="preserve">Nolikuma </w:t>
      </w:r>
      <w:r w:rsidR="006C5717">
        <w:rPr>
          <w:rFonts w:ascii="Times New Roman" w:hAnsi="Times New Roman" w:cs="Times New Roman"/>
          <w:sz w:val="24"/>
          <w:szCs w:val="24"/>
        </w:rPr>
        <w:t>9</w:t>
      </w:r>
      <w:r w:rsidR="00542085" w:rsidRPr="00542085">
        <w:rPr>
          <w:rFonts w:ascii="Times New Roman" w:hAnsi="Times New Roman" w:cs="Times New Roman"/>
          <w:sz w:val="24"/>
          <w:szCs w:val="24"/>
        </w:rPr>
        <w:t xml:space="preserve">. punktā minētā uzdevuma un </w:t>
      </w:r>
      <w:r w:rsidR="006C5717">
        <w:rPr>
          <w:rFonts w:ascii="Times New Roman" w:hAnsi="Times New Roman" w:cs="Times New Roman"/>
          <w:sz w:val="24"/>
          <w:szCs w:val="24"/>
        </w:rPr>
        <w:t>10</w:t>
      </w:r>
      <w:r w:rsidR="00542085" w:rsidRPr="00542085">
        <w:rPr>
          <w:rFonts w:ascii="Times New Roman" w:hAnsi="Times New Roman" w:cs="Times New Roman"/>
          <w:sz w:val="24"/>
          <w:szCs w:val="24"/>
        </w:rPr>
        <w:t xml:space="preserve">. punktā uzskaitīto </w:t>
      </w:r>
      <w:r w:rsidR="006C5717">
        <w:rPr>
          <w:rFonts w:ascii="Times New Roman" w:hAnsi="Times New Roman" w:cs="Times New Roman"/>
          <w:sz w:val="24"/>
          <w:szCs w:val="24"/>
        </w:rPr>
        <w:t>piedāvājuma satura</w:t>
      </w:r>
      <w:r w:rsidR="00C606AC">
        <w:rPr>
          <w:rFonts w:ascii="Times New Roman" w:hAnsi="Times New Roman" w:cs="Times New Roman"/>
          <w:sz w:val="24"/>
          <w:szCs w:val="24"/>
        </w:rPr>
        <w:t xml:space="preserve"> risinājumus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917AB0" w14:textId="5557DE4B" w:rsidR="00B66CAB" w:rsidRPr="00450673" w:rsidRDefault="002346C4" w:rsidP="00C606AC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542085" w:rsidRPr="007D62A5">
        <w:rPr>
          <w:rFonts w:ascii="Times New Roman" w:hAnsi="Times New Roman" w:cs="Times New Roman"/>
          <w:sz w:val="24"/>
          <w:szCs w:val="24"/>
        </w:rPr>
        <w:t>kspozīcijas mākslinieciskā risinājuma (dizaina) idejas īstenošanas apraksts, kurā secīgi tiek norādīti veicamie darbi</w:t>
      </w:r>
      <w:r w:rsidR="006C5717">
        <w:rPr>
          <w:rFonts w:ascii="Times New Roman" w:hAnsi="Times New Roman" w:cs="Times New Roman"/>
          <w:sz w:val="24"/>
          <w:szCs w:val="24"/>
        </w:rPr>
        <w:t xml:space="preserve"> un arī izmantojamie materiāli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A69FE5" w14:textId="0C06452C" w:rsidR="00B66CAB" w:rsidRPr="0034413E" w:rsidRDefault="002346C4" w:rsidP="00C606AC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00BA">
        <w:rPr>
          <w:rFonts w:ascii="Times New Roman" w:hAnsi="Times New Roman" w:cs="Times New Roman"/>
          <w:sz w:val="24"/>
          <w:szCs w:val="24"/>
        </w:rPr>
        <w:t>ēc Pretendenta ieskatiem, c</w:t>
      </w:r>
      <w:r w:rsidR="00B66CAB">
        <w:rPr>
          <w:rFonts w:ascii="Times New Roman" w:hAnsi="Times New Roman" w:cs="Times New Roman"/>
          <w:sz w:val="24"/>
          <w:szCs w:val="24"/>
        </w:rPr>
        <w:t>ita grafiskā un/v</w:t>
      </w:r>
      <w:r w:rsidR="00EC00BA">
        <w:rPr>
          <w:rFonts w:ascii="Times New Roman" w:hAnsi="Times New Roman" w:cs="Times New Roman"/>
          <w:sz w:val="24"/>
          <w:szCs w:val="24"/>
        </w:rPr>
        <w:t>ai tekstuālā papildinformācija</w:t>
      </w:r>
      <w:r w:rsidR="00B66CAB">
        <w:rPr>
          <w:rFonts w:ascii="Times New Roman" w:hAnsi="Times New Roman" w:cs="Times New Roman"/>
          <w:sz w:val="24"/>
          <w:szCs w:val="24"/>
        </w:rPr>
        <w:t>.</w:t>
      </w:r>
    </w:p>
    <w:p w14:paraId="3150E7F6" w14:textId="77777777" w:rsidR="00B66CAB" w:rsidRPr="0077569B" w:rsidRDefault="00B66CAB" w:rsidP="00C606AC">
      <w:pPr>
        <w:pStyle w:val="Sarakstarindkopa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7DFA50F" w14:textId="381EE953" w:rsidR="00B66CAB" w:rsidRPr="0077569B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69B">
        <w:rPr>
          <w:rFonts w:ascii="Times New Roman" w:hAnsi="Times New Roman" w:cs="Times New Roman"/>
          <w:sz w:val="24"/>
          <w:szCs w:val="24"/>
          <w:u w:val="single"/>
        </w:rPr>
        <w:t>Metu konkursa darbu noformēšana</w:t>
      </w:r>
      <w:r w:rsidR="00EC00BA" w:rsidRPr="007756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9CBD803" w14:textId="0E12C767" w:rsidR="00B66CAB" w:rsidRDefault="002346C4" w:rsidP="00EC00BA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66CAB">
        <w:rPr>
          <w:rFonts w:ascii="Times New Roman" w:hAnsi="Times New Roman" w:cs="Times New Roman"/>
          <w:sz w:val="24"/>
          <w:szCs w:val="24"/>
        </w:rPr>
        <w:t>onkursa grafiskie materiāli</w:t>
      </w:r>
      <w:r w:rsidR="00450673">
        <w:rPr>
          <w:rFonts w:ascii="Times New Roman" w:hAnsi="Times New Roman" w:cs="Times New Roman"/>
          <w:sz w:val="24"/>
          <w:szCs w:val="24"/>
        </w:rPr>
        <w:t xml:space="preserve"> (skices</w:t>
      </w:r>
      <w:r w:rsidR="00722C79">
        <w:rPr>
          <w:rFonts w:ascii="Times New Roman" w:hAnsi="Times New Roman" w:cs="Times New Roman"/>
          <w:sz w:val="24"/>
          <w:szCs w:val="24"/>
        </w:rPr>
        <w:t>, rasējumi</w:t>
      </w:r>
      <w:r w:rsidR="00450673">
        <w:rPr>
          <w:rFonts w:ascii="Times New Roman" w:hAnsi="Times New Roman" w:cs="Times New Roman"/>
          <w:sz w:val="24"/>
          <w:szCs w:val="24"/>
        </w:rPr>
        <w:t>)</w:t>
      </w:r>
      <w:r w:rsidR="00B66CAB">
        <w:rPr>
          <w:rFonts w:ascii="Times New Roman" w:hAnsi="Times New Roman" w:cs="Times New Roman"/>
          <w:sz w:val="24"/>
          <w:szCs w:val="24"/>
        </w:rPr>
        <w:t xml:space="preserve"> izpildāmi brīvā tehnikā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47B657" w14:textId="28BED2F3" w:rsidR="00B66CAB" w:rsidRDefault="002346C4" w:rsidP="00EC00BA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66CAB">
        <w:rPr>
          <w:rFonts w:ascii="Times New Roman" w:hAnsi="Times New Roman" w:cs="Times New Roman"/>
          <w:sz w:val="24"/>
          <w:szCs w:val="24"/>
        </w:rPr>
        <w:t>onkursa materiālu teksta</w:t>
      </w:r>
      <w:r w:rsidR="00EC00BA">
        <w:rPr>
          <w:rFonts w:ascii="Times New Roman" w:hAnsi="Times New Roman" w:cs="Times New Roman"/>
          <w:sz w:val="24"/>
          <w:szCs w:val="24"/>
        </w:rPr>
        <w:t xml:space="preserve"> daļām un</w:t>
      </w:r>
      <w:r w:rsidR="00722C79">
        <w:rPr>
          <w:rFonts w:ascii="Times New Roman" w:hAnsi="Times New Roman" w:cs="Times New Roman"/>
          <w:sz w:val="24"/>
          <w:szCs w:val="24"/>
        </w:rPr>
        <w:t xml:space="preserve"> paskaidrojuma rakstam</w:t>
      </w:r>
      <w:r w:rsidR="00EC00BA">
        <w:rPr>
          <w:rFonts w:ascii="Times New Roman" w:hAnsi="Times New Roman" w:cs="Times New Roman"/>
          <w:sz w:val="24"/>
          <w:szCs w:val="24"/>
        </w:rPr>
        <w:t xml:space="preserve"> jābūt latviešu valodā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2B06FD" w14:textId="3BCC638D" w:rsidR="00B66CAB" w:rsidRPr="00EC00BA" w:rsidRDefault="002346C4" w:rsidP="00EC00BA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66CAB">
        <w:rPr>
          <w:rFonts w:ascii="Times New Roman" w:hAnsi="Times New Roman" w:cs="Times New Roman"/>
          <w:sz w:val="24"/>
          <w:szCs w:val="24"/>
        </w:rPr>
        <w:t xml:space="preserve">ai nodrošinātu konkursa dalībnieku anonimitāti, visi metu konkursam iesniegtie materiāli (katra </w:t>
      </w:r>
      <w:r w:rsidR="00450673">
        <w:rPr>
          <w:rFonts w:ascii="Times New Roman" w:hAnsi="Times New Roman" w:cs="Times New Roman"/>
          <w:sz w:val="24"/>
          <w:szCs w:val="24"/>
        </w:rPr>
        <w:t>skice</w:t>
      </w:r>
      <w:r w:rsidR="00722C79">
        <w:rPr>
          <w:rFonts w:ascii="Times New Roman" w:hAnsi="Times New Roman" w:cs="Times New Roman"/>
          <w:sz w:val="24"/>
          <w:szCs w:val="24"/>
        </w:rPr>
        <w:t>, rasējums</w:t>
      </w:r>
      <w:r w:rsidR="00B66CAB">
        <w:rPr>
          <w:rFonts w:ascii="Times New Roman" w:hAnsi="Times New Roman" w:cs="Times New Roman"/>
          <w:sz w:val="24"/>
          <w:szCs w:val="24"/>
        </w:rPr>
        <w:t xml:space="preserve"> un paskaidrojuma raksts) ir apzīmējami ar devīzi (burtu vai ciparu kombinācija līdz </w:t>
      </w:r>
      <w:r w:rsidR="00450673">
        <w:rPr>
          <w:rFonts w:ascii="Times New Roman" w:hAnsi="Times New Roman" w:cs="Times New Roman"/>
          <w:sz w:val="24"/>
          <w:szCs w:val="24"/>
        </w:rPr>
        <w:t>5</w:t>
      </w:r>
      <w:r w:rsidR="00B66CAB">
        <w:rPr>
          <w:rFonts w:ascii="Times New Roman" w:hAnsi="Times New Roman" w:cs="Times New Roman"/>
          <w:sz w:val="24"/>
          <w:szCs w:val="24"/>
        </w:rPr>
        <w:t xml:space="preserve"> simboliem) un iesniedzami kopā ar aizlīmētu aploksni, kas apzīmēta ar to pašu devīzi un</w:t>
      </w:r>
      <w:r w:rsidR="00EC00BA">
        <w:rPr>
          <w:rFonts w:ascii="Times New Roman" w:hAnsi="Times New Roman" w:cs="Times New Roman"/>
          <w:sz w:val="24"/>
          <w:szCs w:val="24"/>
        </w:rPr>
        <w:t>,</w:t>
      </w:r>
      <w:r w:rsidR="00B66CAB">
        <w:rPr>
          <w:rFonts w:ascii="Times New Roman" w:hAnsi="Times New Roman" w:cs="Times New Roman"/>
          <w:sz w:val="24"/>
          <w:szCs w:val="24"/>
        </w:rPr>
        <w:t xml:space="preserve"> kurā ievietota informācija par meta konkursa </w:t>
      </w:r>
      <w:r w:rsidR="00EC00BA" w:rsidRPr="00EC00BA">
        <w:rPr>
          <w:rFonts w:ascii="Times New Roman" w:hAnsi="Times New Roman" w:cs="Times New Roman"/>
          <w:sz w:val="24"/>
          <w:szCs w:val="24"/>
        </w:rPr>
        <w:t>Pretendentu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B7FA84" w14:textId="6DEC0DF6" w:rsidR="00B66CAB" w:rsidRDefault="002346C4" w:rsidP="00EC00BA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66CAB" w:rsidRPr="000D177B">
        <w:rPr>
          <w:rFonts w:ascii="Times New Roman" w:hAnsi="Times New Roman" w:cs="Times New Roman"/>
          <w:sz w:val="24"/>
          <w:szCs w:val="24"/>
        </w:rPr>
        <w:t xml:space="preserve">onkursa materiāli un aploksne ar ziņām par </w:t>
      </w:r>
      <w:r w:rsidR="00101C03">
        <w:rPr>
          <w:rFonts w:ascii="Times New Roman" w:hAnsi="Times New Roman" w:cs="Times New Roman"/>
          <w:sz w:val="24"/>
          <w:szCs w:val="24"/>
        </w:rPr>
        <w:t xml:space="preserve">Pretendentu </w:t>
      </w:r>
      <w:r w:rsidR="00B66CAB" w:rsidRPr="000D177B">
        <w:rPr>
          <w:rFonts w:ascii="Times New Roman" w:hAnsi="Times New Roman" w:cs="Times New Roman"/>
          <w:sz w:val="24"/>
          <w:szCs w:val="24"/>
        </w:rPr>
        <w:t>jāievieto kopīgā, necaurspīdīgā iesaiņojumā ar norādi</w:t>
      </w:r>
      <w:r w:rsidR="00EC00BA">
        <w:rPr>
          <w:rFonts w:ascii="Times New Roman" w:hAnsi="Times New Roman" w:cs="Times New Roman"/>
          <w:sz w:val="24"/>
          <w:szCs w:val="24"/>
        </w:rPr>
        <w:t xml:space="preserve"> -</w:t>
      </w:r>
      <w:r w:rsidR="00B66CAB" w:rsidRPr="000D177B">
        <w:rPr>
          <w:rFonts w:ascii="Times New Roman" w:hAnsi="Times New Roman" w:cs="Times New Roman"/>
          <w:sz w:val="24"/>
          <w:szCs w:val="24"/>
        </w:rPr>
        <w:t xml:space="preserve"> </w:t>
      </w:r>
      <w:r w:rsidR="00EC00BA">
        <w:rPr>
          <w:rFonts w:ascii="Times New Roman" w:hAnsi="Times New Roman" w:cs="Times New Roman"/>
          <w:sz w:val="24"/>
          <w:szCs w:val="24"/>
        </w:rPr>
        <w:t>m</w:t>
      </w:r>
      <w:r w:rsidR="00B66CAB">
        <w:rPr>
          <w:rFonts w:ascii="Times New Roman" w:hAnsi="Times New Roman" w:cs="Times New Roman"/>
          <w:sz w:val="24"/>
          <w:szCs w:val="24"/>
        </w:rPr>
        <w:t>etu konkursam “</w:t>
      </w:r>
      <w:r w:rsidR="00450673">
        <w:rPr>
          <w:rFonts w:ascii="Times New Roman" w:hAnsi="Times New Roman" w:cs="Times New Roman"/>
          <w:sz w:val="24"/>
          <w:szCs w:val="24"/>
        </w:rPr>
        <w:t>Ekspozīcijas “Amatniecība” labiekārtošana un modernizēšana Rojas Jūras zvejniecības muzejā</w:t>
      </w:r>
      <w:r w:rsidR="00B66CAB">
        <w:rPr>
          <w:rFonts w:ascii="Times New Roman" w:hAnsi="Times New Roman" w:cs="Times New Roman"/>
          <w:sz w:val="24"/>
          <w:szCs w:val="24"/>
        </w:rPr>
        <w:t>”</w:t>
      </w:r>
      <w:r w:rsidR="00450673">
        <w:rPr>
          <w:rFonts w:ascii="Times New Roman" w:hAnsi="Times New Roman" w:cs="Times New Roman"/>
          <w:sz w:val="24"/>
          <w:szCs w:val="24"/>
        </w:rPr>
        <w:t>.</w:t>
      </w:r>
      <w:r w:rsidR="00B66CAB" w:rsidRPr="000D1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2754A" w14:textId="77777777" w:rsidR="00B66CAB" w:rsidRPr="00EC00BA" w:rsidRDefault="00B66CAB" w:rsidP="00B66CAB">
      <w:pPr>
        <w:pStyle w:val="Sarakstarindkopa"/>
        <w:jc w:val="both"/>
        <w:rPr>
          <w:rFonts w:ascii="Times New Roman" w:hAnsi="Times New Roman" w:cs="Times New Roman"/>
          <w:sz w:val="16"/>
          <w:szCs w:val="16"/>
        </w:rPr>
      </w:pPr>
    </w:p>
    <w:p w14:paraId="3E2A81D5" w14:textId="10E92757" w:rsidR="00B66CAB" w:rsidRPr="00866D9E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D9E">
        <w:rPr>
          <w:rFonts w:ascii="Times New Roman" w:hAnsi="Times New Roman" w:cs="Times New Roman"/>
          <w:sz w:val="24"/>
          <w:szCs w:val="24"/>
          <w:u w:val="single"/>
        </w:rPr>
        <w:t>Metu konkursa materiālu iesniegšanas termiņi un kārtība</w:t>
      </w:r>
      <w:r w:rsidR="00EC00BA" w:rsidRPr="00866D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FC39C38" w14:textId="4825F752" w:rsidR="00B66CAB" w:rsidRDefault="00B66CAB" w:rsidP="00EC00BA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Metu konkursa materiālu iesniegšanas termiņš – 20</w:t>
      </w:r>
      <w:r w:rsidR="00450673">
        <w:rPr>
          <w:rFonts w:ascii="Times New Roman" w:hAnsi="Times New Roman" w:cs="Times New Roman"/>
          <w:sz w:val="24"/>
          <w:szCs w:val="24"/>
        </w:rPr>
        <w:t>20</w:t>
      </w:r>
      <w:r w:rsidR="00EC00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gada </w:t>
      </w:r>
      <w:r w:rsidR="00866D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D9E">
        <w:rPr>
          <w:rFonts w:ascii="Times New Roman" w:hAnsi="Times New Roman" w:cs="Times New Roman"/>
          <w:sz w:val="24"/>
          <w:szCs w:val="24"/>
        </w:rPr>
        <w:t>decembris</w:t>
      </w:r>
      <w:r>
        <w:rPr>
          <w:rFonts w:ascii="Times New Roman" w:hAnsi="Times New Roman" w:cs="Times New Roman"/>
          <w:sz w:val="24"/>
          <w:szCs w:val="24"/>
        </w:rPr>
        <w:t xml:space="preserve"> pulksten 1</w:t>
      </w:r>
      <w:r w:rsidR="004506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00BA">
        <w:rPr>
          <w:rFonts w:ascii="Times New Roman" w:hAnsi="Times New Roman" w:cs="Times New Roman"/>
          <w:sz w:val="24"/>
          <w:szCs w:val="24"/>
        </w:rPr>
        <w:t>00.</w:t>
      </w:r>
    </w:p>
    <w:p w14:paraId="1299CCAE" w14:textId="065A002E" w:rsidR="00B66CAB" w:rsidRDefault="00EC00BA" w:rsidP="00EC00BA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Materiāli iesniedzami: </w:t>
      </w:r>
      <w:r w:rsidRPr="00EC00BA">
        <w:rPr>
          <w:rFonts w:ascii="Times New Roman" w:hAnsi="Times New Roman" w:cs="Times New Roman"/>
          <w:sz w:val="24"/>
          <w:szCs w:val="24"/>
        </w:rPr>
        <w:t>k</w:t>
      </w:r>
      <w:r w:rsidR="00B66CAB" w:rsidRPr="00EC00BA">
        <w:rPr>
          <w:rFonts w:ascii="Times New Roman" w:hAnsi="Times New Roman" w:cs="Times New Roman"/>
          <w:sz w:val="24"/>
          <w:szCs w:val="24"/>
        </w:rPr>
        <w:t xml:space="preserve">lātienē </w:t>
      </w:r>
      <w:r w:rsidRPr="00EC00BA">
        <w:rPr>
          <w:rFonts w:ascii="Times New Roman" w:hAnsi="Times New Roman" w:cs="Times New Roman"/>
          <w:sz w:val="24"/>
          <w:szCs w:val="24"/>
        </w:rPr>
        <w:t xml:space="preserve">- </w:t>
      </w:r>
      <w:r w:rsidR="00B66CAB" w:rsidRPr="00EC00BA">
        <w:rPr>
          <w:rFonts w:ascii="Times New Roman" w:hAnsi="Times New Roman" w:cs="Times New Roman"/>
          <w:sz w:val="24"/>
          <w:szCs w:val="24"/>
        </w:rPr>
        <w:t xml:space="preserve">Rojas </w:t>
      </w:r>
      <w:r w:rsidR="00450673" w:rsidRPr="00EC00BA">
        <w:rPr>
          <w:rFonts w:ascii="Times New Roman" w:hAnsi="Times New Roman" w:cs="Times New Roman"/>
          <w:sz w:val="24"/>
          <w:szCs w:val="24"/>
        </w:rPr>
        <w:t>novada domē</w:t>
      </w:r>
      <w:r w:rsidR="00B66CAB" w:rsidRPr="00EC00BA">
        <w:rPr>
          <w:rFonts w:ascii="Times New Roman" w:hAnsi="Times New Roman" w:cs="Times New Roman"/>
          <w:sz w:val="24"/>
          <w:szCs w:val="24"/>
        </w:rPr>
        <w:t>,</w:t>
      </w:r>
      <w:r w:rsidR="00450673" w:rsidRPr="00EC00BA">
        <w:rPr>
          <w:rFonts w:ascii="Times New Roman" w:hAnsi="Times New Roman" w:cs="Times New Roman"/>
          <w:sz w:val="24"/>
          <w:szCs w:val="24"/>
        </w:rPr>
        <w:t xml:space="preserve"> Zvejnieku ielā 3,</w:t>
      </w:r>
      <w:r w:rsidRPr="00EC00B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ojā, Rojas novadā, darba dienās vai sūtot</w:t>
      </w:r>
      <w:r w:rsidRPr="00EC0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 pastu,</w:t>
      </w:r>
      <w:r w:rsidR="00B66CAB" w:rsidRPr="00EC00BA">
        <w:rPr>
          <w:rFonts w:ascii="Times New Roman" w:hAnsi="Times New Roman" w:cs="Times New Roman"/>
          <w:sz w:val="24"/>
          <w:szCs w:val="24"/>
        </w:rPr>
        <w:t xml:space="preserve"> ievērojot, ka tiks izskatīti tie piedāvājumi, kas saņemti iesniegšanas termiņā.</w:t>
      </w:r>
    </w:p>
    <w:p w14:paraId="45C59E08" w14:textId="77777777" w:rsidR="00EC00BA" w:rsidRPr="00EC00BA" w:rsidRDefault="00EC00BA" w:rsidP="00EC00BA">
      <w:pPr>
        <w:pStyle w:val="Sarakstarindkopa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14:paraId="314DFAD1" w14:textId="42BF245B" w:rsidR="00B66CAB" w:rsidRPr="00866D9E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D9E">
        <w:rPr>
          <w:rFonts w:ascii="Times New Roman" w:hAnsi="Times New Roman" w:cs="Times New Roman"/>
          <w:sz w:val="24"/>
          <w:szCs w:val="24"/>
          <w:u w:val="single"/>
        </w:rPr>
        <w:t>Konkursa žūrijas komisija</w:t>
      </w:r>
      <w:r w:rsidR="00EC00BA" w:rsidRPr="00866D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A7EB064" w14:textId="78C6DDFC" w:rsidR="00851041" w:rsidRPr="00CA7345" w:rsidRDefault="0092582E" w:rsidP="00EC4F5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51041" w:rsidRPr="00CA7345">
        <w:rPr>
          <w:rFonts w:ascii="Times New Roman" w:hAnsi="Times New Roman" w:cs="Times New Roman"/>
          <w:sz w:val="24"/>
          <w:szCs w:val="24"/>
        </w:rPr>
        <w:t>omisijas priekšsēdētājs: Jānis Pūce – Rojas novada domes izpilddirektors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DD5E3F" w14:textId="2EEBDD4F" w:rsidR="00851041" w:rsidRPr="00CA7345" w:rsidRDefault="0092582E" w:rsidP="00EC4F5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51041" w:rsidRPr="00CA7345">
        <w:rPr>
          <w:rFonts w:ascii="Times New Roman" w:hAnsi="Times New Roman" w:cs="Times New Roman"/>
          <w:sz w:val="24"/>
          <w:szCs w:val="24"/>
        </w:rPr>
        <w:t>omisijas locekļi:</w:t>
      </w:r>
    </w:p>
    <w:p w14:paraId="0E5FB8B1" w14:textId="73DEE9D9" w:rsidR="00851041" w:rsidRDefault="00EC4F5A" w:rsidP="00722C79">
      <w:pPr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1041" w:rsidRPr="00CA7345">
        <w:rPr>
          <w:rFonts w:ascii="Times New Roman" w:hAnsi="Times New Roman" w:cs="Times New Roman"/>
          <w:sz w:val="24"/>
          <w:szCs w:val="24"/>
        </w:rPr>
        <w:t>Eva Kārkliņa – Rojas novada domes priekšsēdētāja,</w:t>
      </w:r>
    </w:p>
    <w:p w14:paraId="49BE1EDF" w14:textId="0F50CDBF" w:rsidR="005B330A" w:rsidRPr="00CA7345" w:rsidRDefault="005B330A" w:rsidP="00722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Agnese Veckāgane – Rojas novada domes Attīstības nodaļas vadītāja,</w:t>
      </w:r>
    </w:p>
    <w:p w14:paraId="31BA55E3" w14:textId="4AC46996" w:rsidR="00851041" w:rsidRDefault="00EC4F5A" w:rsidP="00722C79">
      <w:pPr>
        <w:jc w:val="both"/>
        <w:rPr>
          <w:rFonts w:ascii="Times New Roman" w:hAnsi="Times New Roman" w:cs="Times New Roman"/>
          <w:sz w:val="24"/>
          <w:szCs w:val="24"/>
        </w:rPr>
      </w:pPr>
      <w:r w:rsidRPr="00CA73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1041" w:rsidRPr="00CA7345">
        <w:rPr>
          <w:rFonts w:ascii="Times New Roman" w:hAnsi="Times New Roman" w:cs="Times New Roman"/>
          <w:sz w:val="24"/>
          <w:szCs w:val="24"/>
        </w:rPr>
        <w:t>Inese Indriksone – Rojas Jūras zvejniecības muzeja vadītāja</w:t>
      </w:r>
      <w:r w:rsidR="005B330A">
        <w:rPr>
          <w:rFonts w:ascii="Times New Roman" w:hAnsi="Times New Roman" w:cs="Times New Roman"/>
          <w:sz w:val="24"/>
          <w:szCs w:val="24"/>
        </w:rPr>
        <w:t>,</w:t>
      </w:r>
    </w:p>
    <w:p w14:paraId="25D4FE48" w14:textId="566F76D1" w:rsidR="005B330A" w:rsidRPr="00CA7345" w:rsidRDefault="005B330A" w:rsidP="00722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Gundega Balode – Rojas Jūras zvejniecības muzeja krājuma glabātāja.</w:t>
      </w:r>
    </w:p>
    <w:p w14:paraId="318CAD2D" w14:textId="53DC1494" w:rsidR="00B66CAB" w:rsidRPr="00866D9E" w:rsidRDefault="00B66CAB" w:rsidP="00CA7345">
      <w:pPr>
        <w:pStyle w:val="Sarakstarindkopa"/>
        <w:ind w:left="502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866D9E">
        <w:rPr>
          <w:rFonts w:ascii="Times New Roman" w:hAnsi="Times New Roman" w:cs="Times New Roman"/>
          <w:sz w:val="24"/>
          <w:szCs w:val="24"/>
          <w:u w:val="single"/>
        </w:rPr>
        <w:t>Metu konkursam iesniegto darbu vērtēšana</w:t>
      </w:r>
    </w:p>
    <w:p w14:paraId="7CDC6964" w14:textId="77777777" w:rsidR="00B66CAB" w:rsidRDefault="00B66CAB" w:rsidP="00B66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žūrijas komisijas locekļi individuāli vērtē metus, piešķirot tiem punktus pēc šādiem kritērijiem:</w:t>
      </w:r>
    </w:p>
    <w:p w14:paraId="2EC41D90" w14:textId="77777777" w:rsidR="00B66CAB" w:rsidRDefault="00B66CAB" w:rsidP="00B66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631" w:type="dxa"/>
        <w:tblInd w:w="720" w:type="dxa"/>
        <w:tblLook w:val="04A0" w:firstRow="1" w:lastRow="0" w:firstColumn="1" w:lastColumn="0" w:noHBand="0" w:noVBand="1"/>
      </w:tblPr>
      <w:tblGrid>
        <w:gridCol w:w="1118"/>
        <w:gridCol w:w="5528"/>
        <w:gridCol w:w="1985"/>
      </w:tblGrid>
      <w:tr w:rsidR="00B66CAB" w:rsidRPr="00CA7345" w14:paraId="143D7095" w14:textId="77777777" w:rsidTr="008B2972">
        <w:tc>
          <w:tcPr>
            <w:tcW w:w="1118" w:type="dxa"/>
          </w:tcPr>
          <w:p w14:paraId="34AED715" w14:textId="77777777" w:rsidR="00B66CAB" w:rsidRPr="00CA7345" w:rsidRDefault="00B66CAB" w:rsidP="00C420D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bCs/>
                <w:sz w:val="24"/>
                <w:szCs w:val="24"/>
              </w:rPr>
              <w:t>N.p.k.</w:t>
            </w:r>
          </w:p>
        </w:tc>
        <w:tc>
          <w:tcPr>
            <w:tcW w:w="5528" w:type="dxa"/>
          </w:tcPr>
          <w:p w14:paraId="327E1C31" w14:textId="77777777" w:rsidR="00B66CAB" w:rsidRPr="00CA7345" w:rsidRDefault="00B66CAB" w:rsidP="00C420D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bCs/>
                <w:sz w:val="24"/>
                <w:szCs w:val="24"/>
              </w:rPr>
              <w:t>Kritērijs</w:t>
            </w:r>
          </w:p>
        </w:tc>
        <w:tc>
          <w:tcPr>
            <w:tcW w:w="1985" w:type="dxa"/>
          </w:tcPr>
          <w:p w14:paraId="2B0C5C4B" w14:textId="77777777" w:rsidR="00B66CAB" w:rsidRPr="00CA7345" w:rsidRDefault="00B66CAB" w:rsidP="00C420D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bCs/>
                <w:sz w:val="24"/>
                <w:szCs w:val="24"/>
              </w:rPr>
              <w:t>Iespējamais punktu skaits</w:t>
            </w:r>
          </w:p>
        </w:tc>
      </w:tr>
      <w:tr w:rsidR="00B66CAB" w14:paraId="7EDA6197" w14:textId="77777777" w:rsidTr="008B2972">
        <w:tc>
          <w:tcPr>
            <w:tcW w:w="1118" w:type="dxa"/>
          </w:tcPr>
          <w:p w14:paraId="1414B49C" w14:textId="77777777" w:rsidR="00B66CAB" w:rsidRPr="00CA7345" w:rsidRDefault="00B66CAB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02BB20DE" w14:textId="69C79BD9" w:rsidR="008C536A" w:rsidRPr="00CA7345" w:rsidRDefault="00B14D0A" w:rsidP="0032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Idejas</w:t>
            </w:r>
            <w:r w:rsidR="00F37810" w:rsidRPr="00CA7345">
              <w:rPr>
                <w:rFonts w:ascii="Times New Roman" w:hAnsi="Times New Roman" w:cs="Times New Roman"/>
                <w:sz w:val="24"/>
                <w:szCs w:val="24"/>
              </w:rPr>
              <w:t xml:space="preserve"> oriģinalitāte, emocionālais un idejiskais vēstījums, tā atbilstība ekspozīcijas tēmai saturam</w:t>
            </w:r>
            <w:r w:rsidR="00260B6E" w:rsidRPr="00CA7345">
              <w:rPr>
                <w:rFonts w:ascii="Times New Roman" w:hAnsi="Times New Roman" w:cs="Times New Roman"/>
                <w:sz w:val="24"/>
                <w:szCs w:val="24"/>
              </w:rPr>
              <w:t xml:space="preserve"> un Rojas muzeja profilam</w:t>
            </w:r>
            <w:r w:rsidR="00CA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18C26" w14:textId="7DA4FECD" w:rsidR="00471C07" w:rsidRPr="00CA7345" w:rsidRDefault="00471C07" w:rsidP="00327FE4">
            <w:pPr>
              <w:pStyle w:val="Sarakstarindkop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4A98F3" w14:textId="511CED6C" w:rsidR="00B66CAB" w:rsidRDefault="00327FE4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327FE4" w14:paraId="3FC09820" w14:textId="77777777" w:rsidTr="008B2972">
        <w:tc>
          <w:tcPr>
            <w:tcW w:w="1118" w:type="dxa"/>
          </w:tcPr>
          <w:p w14:paraId="653F4DD7" w14:textId="776C2F78" w:rsidR="00327FE4" w:rsidRPr="00CA7345" w:rsidRDefault="00327FE4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489A1EA7" w14:textId="29B2BDC8" w:rsidR="00327FE4" w:rsidRPr="00CA7345" w:rsidRDefault="00327FE4" w:rsidP="00C420D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Ekspozīcijas dizaina risinājumi</w:t>
            </w:r>
            <w:r w:rsidR="00CA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B96B592" w14:textId="7CA55900" w:rsidR="00327FE4" w:rsidRDefault="00327FE4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327FE4" w14:paraId="7E8A6DDF" w14:textId="77777777" w:rsidTr="008B2972">
        <w:tc>
          <w:tcPr>
            <w:tcW w:w="1118" w:type="dxa"/>
          </w:tcPr>
          <w:p w14:paraId="65CE2280" w14:textId="032458F4" w:rsidR="00327FE4" w:rsidRPr="00CA7345" w:rsidRDefault="00327FE4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300E6809" w14:textId="4927755A" w:rsidR="00327FE4" w:rsidRPr="00CA7345" w:rsidRDefault="00327FE4" w:rsidP="00C420D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Ekspozīcijas iekārtojuma telpiskais risinājums</w:t>
            </w:r>
            <w:r w:rsidR="00CA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3B9EB73" w14:textId="455AAD46" w:rsidR="00327FE4" w:rsidRDefault="00327FE4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327FE4" w14:paraId="2EC5CC4B" w14:textId="77777777" w:rsidTr="008B2972">
        <w:tc>
          <w:tcPr>
            <w:tcW w:w="1118" w:type="dxa"/>
          </w:tcPr>
          <w:p w14:paraId="027D5E7C" w14:textId="1611A18D" w:rsidR="00327FE4" w:rsidRPr="00CA7345" w:rsidRDefault="00327FE4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1E9E6DB3" w14:textId="0FEEC0FE" w:rsidR="00327FE4" w:rsidRPr="00CA7345" w:rsidRDefault="00327FE4" w:rsidP="00C420D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Informācijas pasniegšanas risinājums un izvietojums.</w:t>
            </w:r>
          </w:p>
        </w:tc>
        <w:tc>
          <w:tcPr>
            <w:tcW w:w="1985" w:type="dxa"/>
          </w:tcPr>
          <w:p w14:paraId="3EE33DC7" w14:textId="23E4051D" w:rsidR="00327FE4" w:rsidRDefault="00327FE4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FF4463" w14:paraId="27ED0787" w14:textId="77777777" w:rsidTr="008B2972">
        <w:tc>
          <w:tcPr>
            <w:tcW w:w="1118" w:type="dxa"/>
          </w:tcPr>
          <w:p w14:paraId="449EB23D" w14:textId="3BB0D443" w:rsidR="00FF4463" w:rsidRPr="00CA7345" w:rsidRDefault="005B330A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463" w:rsidRPr="00CA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48E2C24" w14:textId="77777777" w:rsidR="00FF4463" w:rsidRPr="00CA7345" w:rsidRDefault="00FF4463" w:rsidP="00C420D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Meta atbilstība muzeja profilam</w:t>
            </w:r>
          </w:p>
          <w:p w14:paraId="17289DF6" w14:textId="09CDD36B" w:rsidR="00FF4463" w:rsidRPr="00CA7345" w:rsidRDefault="00FF4463" w:rsidP="00C420D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(eksponātu drošība, priekšmetu eksponēšanas</w:t>
            </w:r>
            <w:r w:rsidR="001F1CB7" w:rsidRPr="00CA7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 saglabāšanas</w:t>
            </w:r>
            <w:r w:rsidRPr="00CA7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noteikumu ievērošana)</w:t>
            </w:r>
            <w:r w:rsidR="00CA7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C40AB01" w14:textId="0AAAD202" w:rsidR="00FF4463" w:rsidRDefault="00FF4463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EC4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6CAB" w14:paraId="1DC81FA4" w14:textId="77777777" w:rsidTr="008B2972">
        <w:tc>
          <w:tcPr>
            <w:tcW w:w="1118" w:type="dxa"/>
          </w:tcPr>
          <w:p w14:paraId="1ADECA5B" w14:textId="6B19069A" w:rsidR="00B66CAB" w:rsidRPr="00CA7345" w:rsidRDefault="005B330A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CAB" w:rsidRPr="00CA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005B922" w14:textId="723C0FCA" w:rsidR="00F37810" w:rsidRPr="00CA7345" w:rsidRDefault="00101C03" w:rsidP="00C420D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Ekspozīcijas provizoriskās izmaksas, ņemot vērā 3.1. punktu.</w:t>
            </w:r>
          </w:p>
        </w:tc>
        <w:tc>
          <w:tcPr>
            <w:tcW w:w="1985" w:type="dxa"/>
          </w:tcPr>
          <w:p w14:paraId="269C3069" w14:textId="603EF8C3" w:rsidR="00B66CAB" w:rsidRDefault="00327FE4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  <w:p w14:paraId="50F9E4B7" w14:textId="77777777" w:rsidR="00B66CAB" w:rsidRDefault="00B66CAB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CAB" w14:paraId="43A4A788" w14:textId="77777777" w:rsidTr="008B2972">
        <w:tc>
          <w:tcPr>
            <w:tcW w:w="1118" w:type="dxa"/>
          </w:tcPr>
          <w:p w14:paraId="2D091947" w14:textId="58C14596" w:rsidR="00B66CAB" w:rsidRPr="00CA7345" w:rsidRDefault="005B330A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CAB" w:rsidRPr="00CA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11B854B" w14:textId="4BA92C74" w:rsidR="00B66CAB" w:rsidRPr="00CA7345" w:rsidRDefault="00B66CAB" w:rsidP="00327FE4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45">
              <w:rPr>
                <w:rFonts w:ascii="Times New Roman" w:hAnsi="Times New Roman" w:cs="Times New Roman"/>
                <w:sz w:val="24"/>
                <w:szCs w:val="24"/>
              </w:rPr>
              <w:t>Funkcionalitāte</w:t>
            </w:r>
            <w:r w:rsidR="00CA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7D5798C" w14:textId="5DCD230C" w:rsidR="00B66CAB" w:rsidRDefault="00B66CAB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330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30AE" w:rsidRPr="00B33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0AE" w14:paraId="6E90B25F" w14:textId="77777777" w:rsidTr="008B2972">
        <w:tc>
          <w:tcPr>
            <w:tcW w:w="1118" w:type="dxa"/>
          </w:tcPr>
          <w:p w14:paraId="3BA3B559" w14:textId="13393B79" w:rsidR="00B330AE" w:rsidRPr="00CA7345" w:rsidRDefault="00B330AE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70F3F2" w14:textId="22B768A4" w:rsidR="00B330AE" w:rsidRPr="00CA7345" w:rsidRDefault="005B330A" w:rsidP="005B330A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985" w:type="dxa"/>
          </w:tcPr>
          <w:p w14:paraId="124B51E0" w14:textId="77777777" w:rsidR="00B330AE" w:rsidRDefault="00B330AE" w:rsidP="00C420D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713CD" w14:textId="77777777" w:rsidR="00B66CAB" w:rsidRDefault="00B66CAB" w:rsidP="00B66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097EB6DD" w14:textId="243EB119" w:rsidR="00B330AE" w:rsidRPr="00B330AE" w:rsidRDefault="00B330AE" w:rsidP="00B330AE">
      <w:pPr>
        <w:pStyle w:val="Bezatstarpm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30AE">
        <w:rPr>
          <w:rFonts w:ascii="Times New Roman" w:hAnsi="Times New Roman" w:cs="Times New Roman"/>
          <w:sz w:val="24"/>
          <w:szCs w:val="24"/>
        </w:rPr>
        <w:t xml:space="preserve">17. </w:t>
      </w:r>
      <w:r w:rsidRPr="0092582E">
        <w:rPr>
          <w:rFonts w:ascii="Times New Roman" w:hAnsi="Times New Roman" w:cs="Times New Roman"/>
          <w:sz w:val="24"/>
          <w:szCs w:val="24"/>
          <w:u w:val="single"/>
        </w:rPr>
        <w:t>Rezultātu paziņošana</w:t>
      </w:r>
      <w:r w:rsidRPr="00B330AE">
        <w:rPr>
          <w:rFonts w:ascii="Times New Roman" w:hAnsi="Times New Roman" w:cs="Times New Roman"/>
          <w:sz w:val="24"/>
          <w:szCs w:val="24"/>
        </w:rPr>
        <w:t>:</w:t>
      </w:r>
    </w:p>
    <w:p w14:paraId="5E5208C7" w14:textId="6E71A590" w:rsidR="00B330AE" w:rsidRPr="00B330AE" w:rsidRDefault="00B330AE" w:rsidP="00B330AE">
      <w:pPr>
        <w:pStyle w:val="Bezatstarpm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30AE">
        <w:rPr>
          <w:rFonts w:ascii="Times New Roman" w:hAnsi="Times New Roman" w:cs="Times New Roman"/>
          <w:sz w:val="24"/>
          <w:szCs w:val="24"/>
        </w:rPr>
        <w:t xml:space="preserve">17.1. </w:t>
      </w:r>
      <w:r w:rsidR="0092582E">
        <w:rPr>
          <w:rFonts w:ascii="Times New Roman" w:hAnsi="Times New Roman" w:cs="Times New Roman"/>
          <w:sz w:val="24"/>
          <w:szCs w:val="24"/>
        </w:rPr>
        <w:t>l</w:t>
      </w:r>
      <w:r w:rsidR="00B66CAB" w:rsidRPr="00B330AE">
        <w:rPr>
          <w:rFonts w:ascii="Times New Roman" w:hAnsi="Times New Roman" w:cs="Times New Roman"/>
          <w:sz w:val="24"/>
          <w:szCs w:val="24"/>
        </w:rPr>
        <w:t>ēmumu par metu konkursa rezultātiem Komisija paziņo līdz 20</w:t>
      </w:r>
      <w:r w:rsidR="00940AC8" w:rsidRPr="00B330AE">
        <w:rPr>
          <w:rFonts w:ascii="Times New Roman" w:hAnsi="Times New Roman" w:cs="Times New Roman"/>
          <w:sz w:val="24"/>
          <w:szCs w:val="24"/>
        </w:rPr>
        <w:t>20</w:t>
      </w:r>
      <w:r w:rsidR="00B66CAB" w:rsidRPr="00B330AE">
        <w:rPr>
          <w:rFonts w:ascii="Times New Roman" w:hAnsi="Times New Roman" w:cs="Times New Roman"/>
          <w:sz w:val="24"/>
          <w:szCs w:val="24"/>
        </w:rPr>
        <w:t xml:space="preserve">.gada </w:t>
      </w:r>
      <w:r w:rsidR="00866D9E">
        <w:rPr>
          <w:rFonts w:ascii="Times New Roman" w:hAnsi="Times New Roman" w:cs="Times New Roman"/>
          <w:sz w:val="24"/>
          <w:szCs w:val="24"/>
        </w:rPr>
        <w:t>4</w:t>
      </w:r>
      <w:r w:rsidR="00B66CAB" w:rsidRPr="00B330AE">
        <w:rPr>
          <w:rFonts w:ascii="Times New Roman" w:hAnsi="Times New Roman" w:cs="Times New Roman"/>
          <w:sz w:val="24"/>
          <w:szCs w:val="24"/>
        </w:rPr>
        <w:t>.</w:t>
      </w:r>
      <w:r w:rsidR="00FF4463" w:rsidRPr="00B330AE">
        <w:rPr>
          <w:rFonts w:ascii="Times New Roman" w:hAnsi="Times New Roman" w:cs="Times New Roman"/>
          <w:sz w:val="24"/>
          <w:szCs w:val="24"/>
        </w:rPr>
        <w:t xml:space="preserve"> </w:t>
      </w:r>
      <w:r w:rsidR="00866D9E">
        <w:rPr>
          <w:rFonts w:ascii="Times New Roman" w:hAnsi="Times New Roman" w:cs="Times New Roman"/>
          <w:sz w:val="24"/>
          <w:szCs w:val="24"/>
        </w:rPr>
        <w:t>decembrim</w:t>
      </w:r>
      <w:r w:rsidR="0092582E">
        <w:rPr>
          <w:rFonts w:ascii="Times New Roman" w:hAnsi="Times New Roman" w:cs="Times New Roman"/>
          <w:sz w:val="24"/>
          <w:szCs w:val="24"/>
        </w:rPr>
        <w:t>;</w:t>
      </w:r>
    </w:p>
    <w:p w14:paraId="42AABA41" w14:textId="3F486F8F" w:rsidR="00B66CAB" w:rsidRPr="00B330AE" w:rsidRDefault="00B330AE" w:rsidP="00B330AE">
      <w:pPr>
        <w:pStyle w:val="Bezatstarpm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30AE">
        <w:rPr>
          <w:rFonts w:ascii="Times New Roman" w:hAnsi="Times New Roman" w:cs="Times New Roman"/>
          <w:sz w:val="24"/>
          <w:szCs w:val="24"/>
        </w:rPr>
        <w:t xml:space="preserve">17.2. </w:t>
      </w:r>
      <w:r w:rsidR="0092582E">
        <w:rPr>
          <w:rFonts w:ascii="Times New Roman" w:hAnsi="Times New Roman" w:cs="Times New Roman"/>
          <w:sz w:val="24"/>
          <w:szCs w:val="24"/>
        </w:rPr>
        <w:t>k</w:t>
      </w:r>
      <w:r w:rsidR="00B66CAB" w:rsidRPr="00B330AE">
        <w:rPr>
          <w:rFonts w:ascii="Times New Roman" w:hAnsi="Times New Roman" w:cs="Times New Roman"/>
          <w:sz w:val="24"/>
          <w:szCs w:val="24"/>
        </w:rPr>
        <w:t>omisija ir lemttiesīga, ja tās sēdē piedalās ne mazāk kā puse no Komisijas locekļiem</w:t>
      </w:r>
      <w:r w:rsidR="0092582E">
        <w:rPr>
          <w:rFonts w:ascii="Times New Roman" w:hAnsi="Times New Roman" w:cs="Times New Roman"/>
          <w:sz w:val="24"/>
          <w:szCs w:val="24"/>
        </w:rPr>
        <w:t>;</w:t>
      </w:r>
    </w:p>
    <w:p w14:paraId="2AB823E9" w14:textId="7365A6AC" w:rsidR="00B66CAB" w:rsidRPr="00B330AE" w:rsidRDefault="00B330AE" w:rsidP="00B330AE">
      <w:pPr>
        <w:pStyle w:val="Bezatstarpm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30AE">
        <w:rPr>
          <w:rFonts w:ascii="Times New Roman" w:hAnsi="Times New Roman" w:cs="Times New Roman"/>
          <w:sz w:val="24"/>
          <w:szCs w:val="24"/>
        </w:rPr>
        <w:t xml:space="preserve">17.3. </w:t>
      </w:r>
      <w:r w:rsidR="0092582E">
        <w:rPr>
          <w:rFonts w:ascii="Times New Roman" w:hAnsi="Times New Roman" w:cs="Times New Roman"/>
          <w:sz w:val="24"/>
          <w:szCs w:val="24"/>
        </w:rPr>
        <w:t>l</w:t>
      </w:r>
      <w:r w:rsidR="00B66CAB" w:rsidRPr="00B330AE">
        <w:rPr>
          <w:rFonts w:ascii="Times New Roman" w:hAnsi="Times New Roman" w:cs="Times New Roman"/>
          <w:sz w:val="24"/>
          <w:szCs w:val="24"/>
        </w:rPr>
        <w:t>ēmumu par konkursa rezultātiem Komisija pieņem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CAB" w:rsidRPr="00B330AE">
        <w:rPr>
          <w:rFonts w:ascii="Times New Roman" w:hAnsi="Times New Roman" w:cs="Times New Roman"/>
          <w:sz w:val="24"/>
          <w:szCs w:val="24"/>
        </w:rPr>
        <w:t xml:space="preserve"> izvērtējot iegūto punktu skaitu</w:t>
      </w:r>
      <w:r w:rsidR="0092582E">
        <w:rPr>
          <w:rFonts w:ascii="Times New Roman" w:hAnsi="Times New Roman" w:cs="Times New Roman"/>
          <w:sz w:val="24"/>
          <w:szCs w:val="24"/>
        </w:rPr>
        <w:t>,</w:t>
      </w:r>
      <w:r w:rsidR="00B66CAB" w:rsidRPr="00B330AE">
        <w:rPr>
          <w:rFonts w:ascii="Times New Roman" w:hAnsi="Times New Roman" w:cs="Times New Roman"/>
          <w:sz w:val="24"/>
          <w:szCs w:val="24"/>
        </w:rPr>
        <w:t xml:space="preserve"> </w:t>
      </w:r>
      <w:r w:rsidR="0092582E">
        <w:rPr>
          <w:rFonts w:ascii="Times New Roman" w:hAnsi="Times New Roman" w:cs="Times New Roman"/>
          <w:sz w:val="24"/>
          <w:szCs w:val="24"/>
        </w:rPr>
        <w:t>j</w:t>
      </w:r>
      <w:r w:rsidR="00B66CAB" w:rsidRPr="00B330AE">
        <w:rPr>
          <w:rFonts w:ascii="Times New Roman" w:hAnsi="Times New Roman" w:cs="Times New Roman"/>
          <w:sz w:val="24"/>
          <w:szCs w:val="24"/>
        </w:rPr>
        <w:t xml:space="preserve">a vairāki </w:t>
      </w:r>
      <w:r>
        <w:rPr>
          <w:rFonts w:ascii="Times New Roman" w:hAnsi="Times New Roman" w:cs="Times New Roman"/>
          <w:sz w:val="24"/>
          <w:szCs w:val="24"/>
        </w:rPr>
        <w:t>Pretendentu darbi</w:t>
      </w:r>
      <w:r w:rsidR="00B66CAB" w:rsidRPr="00B330AE">
        <w:rPr>
          <w:rFonts w:ascii="Times New Roman" w:hAnsi="Times New Roman" w:cs="Times New Roman"/>
          <w:sz w:val="24"/>
          <w:szCs w:val="24"/>
        </w:rPr>
        <w:t xml:space="preserve"> ieguvuši vienādu punktu skaitu, komisija lēmumu pieņem balsojot</w:t>
      </w:r>
      <w:r w:rsidR="0092582E">
        <w:rPr>
          <w:rFonts w:ascii="Times New Roman" w:hAnsi="Times New Roman" w:cs="Times New Roman"/>
          <w:sz w:val="24"/>
          <w:szCs w:val="24"/>
        </w:rPr>
        <w:t>;</w:t>
      </w:r>
    </w:p>
    <w:p w14:paraId="75466261" w14:textId="1E048807" w:rsidR="00B66CAB" w:rsidRPr="00B330AE" w:rsidRDefault="00B330AE" w:rsidP="00B330AE">
      <w:pPr>
        <w:pStyle w:val="Bezatstarpm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30AE">
        <w:rPr>
          <w:rFonts w:ascii="Times New Roman" w:hAnsi="Times New Roman" w:cs="Times New Roman"/>
          <w:sz w:val="24"/>
          <w:szCs w:val="24"/>
        </w:rPr>
        <w:t xml:space="preserve">17.4. </w:t>
      </w:r>
      <w:r w:rsidR="0092582E">
        <w:rPr>
          <w:rFonts w:ascii="Times New Roman" w:hAnsi="Times New Roman" w:cs="Times New Roman"/>
          <w:sz w:val="24"/>
          <w:szCs w:val="24"/>
        </w:rPr>
        <w:t>p</w:t>
      </w:r>
      <w:r w:rsidR="00B66CAB" w:rsidRPr="00B330AE">
        <w:rPr>
          <w:rFonts w:ascii="Times New Roman" w:hAnsi="Times New Roman" w:cs="Times New Roman"/>
          <w:sz w:val="24"/>
          <w:szCs w:val="24"/>
        </w:rPr>
        <w:t>ēc žūrijas komisijas lēmumu publicēšanas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CAB" w:rsidRPr="00B330AE">
        <w:rPr>
          <w:rFonts w:ascii="Times New Roman" w:hAnsi="Times New Roman" w:cs="Times New Roman"/>
          <w:sz w:val="24"/>
          <w:szCs w:val="24"/>
        </w:rPr>
        <w:t xml:space="preserve"> metu konkursa dalībniekiem, pēc iepriekšēja rakstiska pieprasījuma, ir iespēja iepazīties ar sava darba žūrijas komisijas novērtējumu un iegūto punktu skaitu</w:t>
      </w:r>
      <w:r w:rsidR="0092582E">
        <w:rPr>
          <w:rFonts w:ascii="Times New Roman" w:hAnsi="Times New Roman" w:cs="Times New Roman"/>
          <w:sz w:val="24"/>
          <w:szCs w:val="24"/>
        </w:rPr>
        <w:t>;</w:t>
      </w:r>
    </w:p>
    <w:p w14:paraId="32B57BF0" w14:textId="3E5BFFFE" w:rsidR="00B66CAB" w:rsidRDefault="00B330AE" w:rsidP="00B330AE">
      <w:pPr>
        <w:pStyle w:val="Bezatstarpm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30AE">
        <w:rPr>
          <w:rFonts w:ascii="Times New Roman" w:hAnsi="Times New Roman" w:cs="Times New Roman"/>
          <w:sz w:val="24"/>
          <w:szCs w:val="24"/>
        </w:rPr>
        <w:t xml:space="preserve">17.5. </w:t>
      </w:r>
      <w:r w:rsidR="0092582E">
        <w:rPr>
          <w:rFonts w:ascii="Times New Roman" w:hAnsi="Times New Roman" w:cs="Times New Roman"/>
          <w:sz w:val="24"/>
          <w:szCs w:val="24"/>
        </w:rPr>
        <w:t>p</w:t>
      </w:r>
      <w:r w:rsidR="00B66CAB" w:rsidRPr="00B330AE">
        <w:rPr>
          <w:rFonts w:ascii="Times New Roman" w:hAnsi="Times New Roman" w:cs="Times New Roman"/>
          <w:sz w:val="24"/>
          <w:szCs w:val="24"/>
        </w:rPr>
        <w:t>ēc metu konkursa rezultātu apkopojuma</w:t>
      </w:r>
      <w:r w:rsidR="00AD487F" w:rsidRPr="00B330AE">
        <w:rPr>
          <w:rFonts w:ascii="Times New Roman" w:hAnsi="Times New Roman" w:cs="Times New Roman"/>
          <w:sz w:val="24"/>
          <w:szCs w:val="24"/>
        </w:rPr>
        <w:t>,</w:t>
      </w:r>
      <w:r w:rsidR="00B66CAB" w:rsidRPr="00B330AE">
        <w:rPr>
          <w:rFonts w:ascii="Times New Roman" w:hAnsi="Times New Roman" w:cs="Times New Roman"/>
          <w:sz w:val="24"/>
          <w:szCs w:val="24"/>
        </w:rPr>
        <w:t xml:space="preserve"> </w:t>
      </w:r>
      <w:r w:rsidR="00940AC8" w:rsidRPr="00B330AE">
        <w:rPr>
          <w:rFonts w:ascii="Times New Roman" w:hAnsi="Times New Roman" w:cs="Times New Roman"/>
          <w:sz w:val="24"/>
          <w:szCs w:val="24"/>
        </w:rPr>
        <w:t xml:space="preserve">līdz </w:t>
      </w:r>
      <w:r w:rsidR="00866D9E">
        <w:rPr>
          <w:rFonts w:ascii="Times New Roman" w:hAnsi="Times New Roman" w:cs="Times New Roman"/>
          <w:sz w:val="24"/>
          <w:szCs w:val="24"/>
        </w:rPr>
        <w:t>4.</w:t>
      </w:r>
      <w:r w:rsidR="00940AC8" w:rsidRPr="00B330AE">
        <w:rPr>
          <w:rFonts w:ascii="Times New Roman" w:hAnsi="Times New Roman" w:cs="Times New Roman"/>
          <w:sz w:val="24"/>
          <w:szCs w:val="24"/>
        </w:rPr>
        <w:t xml:space="preserve"> </w:t>
      </w:r>
      <w:r w:rsidR="00866D9E">
        <w:rPr>
          <w:rFonts w:ascii="Times New Roman" w:hAnsi="Times New Roman" w:cs="Times New Roman"/>
          <w:sz w:val="24"/>
          <w:szCs w:val="24"/>
        </w:rPr>
        <w:t>decembrim</w:t>
      </w:r>
      <w:r w:rsidR="00940AC8" w:rsidRPr="00B330AE">
        <w:rPr>
          <w:rFonts w:ascii="Times New Roman" w:hAnsi="Times New Roman" w:cs="Times New Roman"/>
          <w:sz w:val="24"/>
          <w:szCs w:val="24"/>
        </w:rPr>
        <w:t xml:space="preserve"> </w:t>
      </w:r>
      <w:r w:rsidR="00B66CAB" w:rsidRPr="00B330AE">
        <w:rPr>
          <w:rFonts w:ascii="Times New Roman" w:hAnsi="Times New Roman" w:cs="Times New Roman"/>
          <w:sz w:val="24"/>
          <w:szCs w:val="24"/>
        </w:rPr>
        <w:t>rezultāti tiek publicēti Rojas novada pašvaldības mājaslapā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6CAB" w:rsidRPr="00B330A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66CAB" w:rsidRPr="00B330AE">
          <w:rPr>
            <w:rStyle w:val="Hipersaite"/>
            <w:rFonts w:ascii="Times New Roman" w:hAnsi="Times New Roman" w:cs="Times New Roman"/>
            <w:sz w:val="24"/>
            <w:szCs w:val="24"/>
          </w:rPr>
          <w:t>www.roja.lv</w:t>
        </w:r>
      </w:hyperlink>
      <w:r w:rsidR="00B66CAB" w:rsidRPr="00B330AE">
        <w:rPr>
          <w:rFonts w:ascii="Times New Roman" w:hAnsi="Times New Roman" w:cs="Times New Roman"/>
          <w:sz w:val="24"/>
          <w:szCs w:val="24"/>
        </w:rPr>
        <w:t xml:space="preserve"> un Rojas novada informatīvajā izdevumā “Banga”</w:t>
      </w:r>
      <w:r w:rsidR="0092582E">
        <w:rPr>
          <w:rFonts w:ascii="Times New Roman" w:hAnsi="Times New Roman" w:cs="Times New Roman"/>
          <w:sz w:val="24"/>
          <w:szCs w:val="24"/>
        </w:rPr>
        <w:t>;</w:t>
      </w:r>
    </w:p>
    <w:p w14:paraId="17C93A20" w14:textId="2EF275E3" w:rsidR="00B330AE" w:rsidRDefault="00B330AE" w:rsidP="00B330AE">
      <w:pPr>
        <w:pStyle w:val="Bezatstarpm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17.6. </w:t>
      </w:r>
      <w:r w:rsidR="0092582E">
        <w:rPr>
          <w:rFonts w:ascii="Times New Roman" w:hAnsi="Times New Roman" w:cs="Times New Roman"/>
          <w:sz w:val="24"/>
          <w:szCs w:val="24"/>
        </w:rPr>
        <w:t>m</w:t>
      </w:r>
      <w:r w:rsidR="007B0F6C">
        <w:rPr>
          <w:rFonts w:ascii="Times New Roman" w:hAnsi="Times New Roman" w:cs="Times New Roman"/>
          <w:sz w:val="24"/>
          <w:szCs w:val="24"/>
        </w:rPr>
        <w:t>etu konkurss var noslēgties bez rezultāta</w:t>
      </w:r>
      <w:r>
        <w:rPr>
          <w:rFonts w:ascii="Times New Roman" w:hAnsi="Times New Roman" w:cs="Times New Roman"/>
          <w:sz w:val="24"/>
          <w:szCs w:val="24"/>
        </w:rPr>
        <w:t xml:space="preserve">, ja ir </w:t>
      </w:r>
      <w:r w:rsidR="006A2E80">
        <w:rPr>
          <w:rFonts w:ascii="Times New Roman" w:hAnsi="Times New Roman" w:cs="Times New Roman"/>
          <w:sz w:val="24"/>
          <w:szCs w:val="24"/>
        </w:rPr>
        <w:t xml:space="preserve">pieteicies </w:t>
      </w:r>
      <w:r w:rsidR="007B0F6C">
        <w:rPr>
          <w:rFonts w:ascii="Times New Roman" w:hAnsi="Times New Roman" w:cs="Times New Roman"/>
          <w:sz w:val="24"/>
          <w:szCs w:val="24"/>
        </w:rPr>
        <w:t xml:space="preserve">tikai </w:t>
      </w:r>
      <w:r w:rsidR="006A2E80">
        <w:rPr>
          <w:rFonts w:ascii="Times New Roman" w:hAnsi="Times New Roman" w:cs="Times New Roman"/>
          <w:sz w:val="24"/>
          <w:szCs w:val="24"/>
        </w:rPr>
        <w:t xml:space="preserve">viens </w:t>
      </w:r>
      <w:r w:rsidR="007B0F6C">
        <w:rPr>
          <w:rFonts w:ascii="Times New Roman" w:hAnsi="Times New Roman" w:cs="Times New Roman"/>
          <w:sz w:val="24"/>
          <w:szCs w:val="24"/>
        </w:rPr>
        <w:t>P</w:t>
      </w:r>
      <w:r w:rsidR="006A2E80">
        <w:rPr>
          <w:rFonts w:ascii="Times New Roman" w:hAnsi="Times New Roman" w:cs="Times New Roman"/>
          <w:sz w:val="24"/>
          <w:szCs w:val="24"/>
        </w:rPr>
        <w:t xml:space="preserve">retendents, kurš </w:t>
      </w:r>
      <w:r w:rsidR="007B0F6C">
        <w:rPr>
          <w:rFonts w:ascii="Times New Roman" w:hAnsi="Times New Roman" w:cs="Times New Roman"/>
          <w:sz w:val="24"/>
          <w:szCs w:val="24"/>
        </w:rPr>
        <w:t xml:space="preserve">, apkopojot žūrijas komisijas rezultātus, ir saņēmis mazāk par 50% no maksimāli iegūstamajiem punktiem. </w:t>
      </w:r>
    </w:p>
    <w:p w14:paraId="7B2CF73A" w14:textId="77777777" w:rsidR="00B330AE" w:rsidRPr="00B330AE" w:rsidRDefault="00B330AE" w:rsidP="00B330AE">
      <w:pPr>
        <w:pStyle w:val="Bezatstarpm"/>
        <w:ind w:left="851" w:hanging="567"/>
        <w:jc w:val="both"/>
        <w:rPr>
          <w:rFonts w:ascii="Times New Roman" w:hAnsi="Times New Roman" w:cs="Times New Roman"/>
          <w:sz w:val="16"/>
          <w:szCs w:val="16"/>
        </w:rPr>
      </w:pPr>
    </w:p>
    <w:p w14:paraId="776070F6" w14:textId="4F44A70B" w:rsidR="00B66CAB" w:rsidRPr="00B330AE" w:rsidRDefault="00B330AE" w:rsidP="00B330AE">
      <w:pPr>
        <w:ind w:left="14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18. </w:t>
      </w:r>
      <w:r w:rsidR="00B66CAB" w:rsidRPr="00B330AE">
        <w:rPr>
          <w:rFonts w:ascii="Times New Roman" w:hAnsi="Times New Roman" w:cs="Times New Roman"/>
          <w:sz w:val="26"/>
          <w:szCs w:val="26"/>
          <w:u w:val="single"/>
        </w:rPr>
        <w:t>Godalgas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49DA9836" w14:textId="5E72D037" w:rsidR="00B66CAB" w:rsidRDefault="00B330AE" w:rsidP="00B330AE">
      <w:pPr>
        <w:pStyle w:val="Sarakstarindkopa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18.1. </w:t>
      </w:r>
      <w:r w:rsidR="0092582E">
        <w:rPr>
          <w:rFonts w:ascii="Times New Roman" w:hAnsi="Times New Roman" w:cs="Times New Roman"/>
          <w:sz w:val="24"/>
          <w:szCs w:val="24"/>
        </w:rPr>
        <w:t>g</w:t>
      </w:r>
      <w:r w:rsidR="00B66CAB">
        <w:rPr>
          <w:rFonts w:ascii="Times New Roman" w:hAnsi="Times New Roman" w:cs="Times New Roman"/>
          <w:sz w:val="24"/>
          <w:szCs w:val="24"/>
        </w:rPr>
        <w:t xml:space="preserve">odalgu kopvērtība ir </w:t>
      </w:r>
      <w:r w:rsidR="00AD487F">
        <w:rPr>
          <w:rFonts w:ascii="Times New Roman" w:hAnsi="Times New Roman" w:cs="Times New Roman"/>
          <w:sz w:val="24"/>
          <w:szCs w:val="24"/>
        </w:rPr>
        <w:t>–</w:t>
      </w:r>
      <w:r w:rsidR="00B66CAB">
        <w:rPr>
          <w:rFonts w:ascii="Times New Roman" w:hAnsi="Times New Roman" w:cs="Times New Roman"/>
          <w:sz w:val="24"/>
          <w:szCs w:val="24"/>
        </w:rPr>
        <w:t xml:space="preserve"> </w:t>
      </w:r>
      <w:r w:rsidR="00AD487F">
        <w:rPr>
          <w:rFonts w:ascii="Times New Roman" w:hAnsi="Times New Roman" w:cs="Times New Roman"/>
          <w:sz w:val="24"/>
          <w:szCs w:val="24"/>
        </w:rPr>
        <w:t>500,00 EUR</w:t>
      </w:r>
      <w:r w:rsidR="0092582E">
        <w:rPr>
          <w:rFonts w:ascii="Times New Roman" w:hAnsi="Times New Roman" w:cs="Times New Roman"/>
          <w:sz w:val="24"/>
          <w:szCs w:val="24"/>
        </w:rPr>
        <w:t>;</w:t>
      </w:r>
    </w:p>
    <w:p w14:paraId="620E196B" w14:textId="302E46DE" w:rsidR="00B66CAB" w:rsidRDefault="00B330AE" w:rsidP="00B330AE">
      <w:pPr>
        <w:pStyle w:val="Sarakstarindkopa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18.2. </w:t>
      </w:r>
      <w:r w:rsidR="0092582E">
        <w:rPr>
          <w:rFonts w:ascii="Times New Roman" w:hAnsi="Times New Roman" w:cs="Times New Roman"/>
          <w:sz w:val="24"/>
          <w:szCs w:val="24"/>
        </w:rPr>
        <w:t>t</w:t>
      </w:r>
      <w:r w:rsidR="00B66CAB">
        <w:rPr>
          <w:rFonts w:ascii="Times New Roman" w:hAnsi="Times New Roman" w:cs="Times New Roman"/>
          <w:sz w:val="24"/>
          <w:szCs w:val="24"/>
        </w:rPr>
        <w:t>rīs labākajiem metu konkursa dalībniekiem tiek izmaksātas godalgas:</w:t>
      </w:r>
    </w:p>
    <w:p w14:paraId="51F21ADA" w14:textId="073598AD" w:rsidR="00B66CAB" w:rsidRDefault="00AD487F" w:rsidP="00B66CA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250,00</w:t>
      </w:r>
      <w:r w:rsidR="00B6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="00B66CAB">
        <w:rPr>
          <w:rFonts w:ascii="Times New Roman" w:hAnsi="Times New Roman" w:cs="Times New Roman"/>
          <w:sz w:val="24"/>
          <w:szCs w:val="24"/>
        </w:rPr>
        <w:t>– pirmā vieta</w:t>
      </w:r>
      <w:r w:rsidR="0092582E">
        <w:rPr>
          <w:rFonts w:ascii="Times New Roman" w:hAnsi="Times New Roman" w:cs="Times New Roman"/>
          <w:sz w:val="24"/>
          <w:szCs w:val="24"/>
        </w:rPr>
        <w:t>,</w:t>
      </w:r>
    </w:p>
    <w:p w14:paraId="4FFCF622" w14:textId="5930172A" w:rsidR="00B66CAB" w:rsidRDefault="00AD487F" w:rsidP="00B66CA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150,00 EUR</w:t>
      </w:r>
      <w:r w:rsidR="00B66CAB">
        <w:rPr>
          <w:rFonts w:ascii="Times New Roman" w:hAnsi="Times New Roman" w:cs="Times New Roman"/>
          <w:sz w:val="24"/>
          <w:szCs w:val="24"/>
        </w:rPr>
        <w:t xml:space="preserve"> – otrā vieta</w:t>
      </w:r>
      <w:r w:rsidR="0092582E">
        <w:rPr>
          <w:rFonts w:ascii="Times New Roman" w:hAnsi="Times New Roman" w:cs="Times New Roman"/>
          <w:sz w:val="24"/>
          <w:szCs w:val="24"/>
        </w:rPr>
        <w:t>,</w:t>
      </w:r>
    </w:p>
    <w:p w14:paraId="76A38D27" w14:textId="77777777" w:rsidR="007B0F6C" w:rsidRDefault="00AD487F" w:rsidP="007B0F6C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100,00</w:t>
      </w:r>
      <w:r w:rsidR="00B6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- </w:t>
      </w:r>
      <w:r w:rsidR="00B66CAB">
        <w:rPr>
          <w:rFonts w:ascii="Times New Roman" w:hAnsi="Times New Roman" w:cs="Times New Roman"/>
          <w:sz w:val="24"/>
          <w:szCs w:val="24"/>
        </w:rPr>
        <w:t>trešā vieta.</w:t>
      </w:r>
    </w:p>
    <w:p w14:paraId="0234A382" w14:textId="6C0F38D8" w:rsidR="006A2E80" w:rsidRDefault="007B0F6C" w:rsidP="007B0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0F6C">
        <w:rPr>
          <w:rFonts w:ascii="Times New Roman" w:hAnsi="Times New Roman" w:cs="Times New Roman"/>
          <w:sz w:val="24"/>
          <w:szCs w:val="24"/>
        </w:rPr>
        <w:t xml:space="preserve"> </w:t>
      </w:r>
      <w:r w:rsidR="006A2E80" w:rsidRPr="007B0F6C">
        <w:rPr>
          <w:rFonts w:ascii="Times New Roman" w:hAnsi="Times New Roman" w:cs="Times New Roman"/>
          <w:sz w:val="24"/>
          <w:szCs w:val="24"/>
        </w:rPr>
        <w:t xml:space="preserve">18.3. </w:t>
      </w:r>
      <w:r w:rsidR="0092582E">
        <w:rPr>
          <w:rFonts w:ascii="Times New Roman" w:hAnsi="Times New Roman" w:cs="Times New Roman"/>
          <w:sz w:val="24"/>
          <w:szCs w:val="24"/>
        </w:rPr>
        <w:t>ž</w:t>
      </w:r>
      <w:r w:rsidRPr="007B0F6C">
        <w:rPr>
          <w:rFonts w:ascii="Times New Roman" w:hAnsi="Times New Roman" w:cs="Times New Roman"/>
          <w:sz w:val="24"/>
          <w:szCs w:val="24"/>
        </w:rPr>
        <w:t>ūrijas komisija ir tiesīga mainīt godalgu sadalījumu, saglabājot kopējo godalgu        fondu</w:t>
      </w:r>
      <w:r w:rsidR="0092582E">
        <w:rPr>
          <w:rFonts w:ascii="Times New Roman" w:hAnsi="Times New Roman" w:cs="Times New Roman"/>
          <w:sz w:val="24"/>
          <w:szCs w:val="24"/>
        </w:rPr>
        <w:t>;</w:t>
      </w:r>
      <w:r w:rsidRPr="007B0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719D8" w14:textId="0FB8FAA6" w:rsidR="007B0F6C" w:rsidRPr="007B0F6C" w:rsidRDefault="007B0F6C" w:rsidP="007B0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18.4. </w:t>
      </w:r>
      <w:r w:rsidR="0092582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 žūrijas komisijas kopvērtējumā mets saņem mazāk nekā </w:t>
      </w:r>
      <w:r w:rsidR="00866D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0% no iespējamā punktu kopskaita, Pretendents nevar pretendēt uz godalgotu vietu. </w:t>
      </w:r>
    </w:p>
    <w:p w14:paraId="2354839F" w14:textId="6FA27296" w:rsidR="00B66CAB" w:rsidRPr="00866D9E" w:rsidRDefault="00B66CAB" w:rsidP="00B66C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D9E">
        <w:rPr>
          <w:rFonts w:ascii="Times New Roman" w:hAnsi="Times New Roman" w:cs="Times New Roman"/>
          <w:sz w:val="24"/>
          <w:szCs w:val="24"/>
          <w:u w:val="single"/>
        </w:rPr>
        <w:t>Citi noteikumi</w:t>
      </w:r>
      <w:r w:rsidR="006A2E80" w:rsidRPr="00866D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C4A2175" w14:textId="74C9A044" w:rsidR="00B66CAB" w:rsidRDefault="0092582E" w:rsidP="006A2E80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6CAB">
        <w:rPr>
          <w:rFonts w:ascii="Times New Roman" w:hAnsi="Times New Roman" w:cs="Times New Roman"/>
          <w:sz w:val="24"/>
          <w:szCs w:val="24"/>
        </w:rPr>
        <w:t>irmo vietu ieguvušais darbs (vai Godalgotie darbi) pāriet metu konkursa organizatora īpašumā, saglabājot autortiesības Latvijas Republikas normatīvo aktu ietvaros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27645" w14:textId="3E2D1DF3" w:rsidR="00B66CAB" w:rsidRDefault="0092582E" w:rsidP="006A2E80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66CAB">
        <w:rPr>
          <w:rFonts w:ascii="Times New Roman" w:hAnsi="Times New Roman" w:cs="Times New Roman"/>
          <w:sz w:val="24"/>
          <w:szCs w:val="24"/>
        </w:rPr>
        <w:t>odalgas nesaņēmušo darbu autori savus darbus var saņemt atpakaļ mēneša laikā pēc rezultātu paziņošanas. Pēc šī termiņa beigām organizators par darbu glabāšanu vairs nav atbildīgs.</w:t>
      </w:r>
    </w:p>
    <w:p w14:paraId="548580F2" w14:textId="77777777" w:rsidR="00667F5D" w:rsidRDefault="00667F5D" w:rsidP="005F7F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67DB14D" w14:textId="77777777" w:rsidR="00667F5D" w:rsidRDefault="00667F5D" w:rsidP="005F7F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EEDA8E" w14:textId="77777777" w:rsidR="00667F5D" w:rsidRDefault="00667F5D" w:rsidP="005F7F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31EAC7" w14:textId="77777777" w:rsidR="00667F5D" w:rsidRDefault="00667F5D" w:rsidP="005F7F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915A13" w14:textId="77777777" w:rsidR="00667F5D" w:rsidRDefault="00667F5D" w:rsidP="005F7F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1F9B97" w14:textId="77777777" w:rsidR="00667F5D" w:rsidRDefault="00667F5D" w:rsidP="005F7F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BE82B1" w14:textId="4D7D85FB" w:rsidR="00667F5D" w:rsidRDefault="00E025EF" w:rsidP="007B0F6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6389CE2A" w14:textId="77777777" w:rsidR="00866D9E" w:rsidRDefault="00866D9E" w:rsidP="007B0F6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AB01D24" w14:textId="0AA8A2E9" w:rsidR="00B66CAB" w:rsidRDefault="005F7F72" w:rsidP="005F7F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F7F72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</w:t>
      </w:r>
      <w:r w:rsidR="00473B08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40744BE8" w14:textId="77777777" w:rsidR="00473B08" w:rsidRDefault="00473B08" w:rsidP="00473B0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4265C7" w14:textId="77777777" w:rsidR="00473B08" w:rsidRPr="005F7F72" w:rsidRDefault="00473B08" w:rsidP="005F7F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15AD363" w14:textId="2ED0C87D" w:rsidR="00B66CAB" w:rsidRPr="0005373A" w:rsidRDefault="00473B08" w:rsidP="00B66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034DC9D" wp14:editId="00ABFDE6">
            <wp:extent cx="4907280" cy="6940853"/>
            <wp:effectExtent l="0" t="0" r="762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514" cy="69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C2042" w14:textId="6AFF2F68" w:rsidR="00B66CAB" w:rsidRDefault="00B66CAB" w:rsidP="00B66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40FD7637" w14:textId="77777777" w:rsidR="00667F5D" w:rsidRDefault="00667F5D" w:rsidP="00473B08">
      <w:pPr>
        <w:pStyle w:val="Sarakstarindkopa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CB5A852" w14:textId="77777777" w:rsidR="006A2E80" w:rsidRDefault="006A2E80" w:rsidP="00473B08">
      <w:pPr>
        <w:pStyle w:val="Sarakstarindkopa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074CE6" w14:textId="06C0464A" w:rsidR="006A2E80" w:rsidRDefault="006A2E80" w:rsidP="00473B08">
      <w:pPr>
        <w:pStyle w:val="Sarakstarindkopa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552987" w14:textId="7326CCB3" w:rsidR="00101C03" w:rsidRDefault="00101C03" w:rsidP="00473B08">
      <w:pPr>
        <w:pStyle w:val="Sarakstarindkopa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87D2C2" w14:textId="77777777" w:rsidR="00101C03" w:rsidRDefault="00101C03" w:rsidP="00473B08">
      <w:pPr>
        <w:pStyle w:val="Sarakstarindkopa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9028C3" w14:textId="77777777" w:rsidR="00667F5D" w:rsidRDefault="00667F5D" w:rsidP="00473B08">
      <w:pPr>
        <w:pStyle w:val="Sarakstarindkopa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E9B797" w14:textId="56ACF718" w:rsidR="00473B08" w:rsidRPr="00473B08" w:rsidRDefault="00473B08" w:rsidP="00473B08">
      <w:pPr>
        <w:pStyle w:val="Sarakstarindkopa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73B08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 2</w:t>
      </w:r>
    </w:p>
    <w:p w14:paraId="131E4CA9" w14:textId="38BF644E" w:rsidR="00B66CAB" w:rsidRPr="002526F1" w:rsidRDefault="00473B08" w:rsidP="00473B0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5D5C150" wp14:editId="0807AF1D">
            <wp:extent cx="3491384" cy="2618749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26" cy="262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1951" w14:textId="5D9EB008" w:rsidR="00473B08" w:rsidRDefault="00473B08" w:rsidP="00473B08">
      <w:pPr>
        <w:jc w:val="center"/>
      </w:pPr>
    </w:p>
    <w:p w14:paraId="2EDC7B98" w14:textId="2BD40FC7" w:rsidR="00473B08" w:rsidRDefault="00473B08" w:rsidP="00101C03"/>
    <w:p w14:paraId="3CF1574C" w14:textId="11AEDA06" w:rsidR="00473B08" w:rsidRDefault="00473B08" w:rsidP="00473B08">
      <w:pPr>
        <w:jc w:val="center"/>
      </w:pPr>
    </w:p>
    <w:p w14:paraId="7BEEE2BB" w14:textId="3C3F277F" w:rsidR="00473B08" w:rsidRDefault="00473B08" w:rsidP="00473B08">
      <w:pPr>
        <w:jc w:val="center"/>
        <w:rPr>
          <w:noProof/>
        </w:rPr>
      </w:pPr>
      <w:r>
        <w:rPr>
          <w:noProof/>
          <w:lang w:eastAsia="lv-LV"/>
        </w:rPr>
        <w:drawing>
          <wp:inline distT="0" distB="0" distL="0" distR="0" wp14:anchorId="41491C49" wp14:editId="0C5384DC">
            <wp:extent cx="3649980" cy="2891002"/>
            <wp:effectExtent l="0" t="0" r="7620" b="508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85" cy="296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1906" w14:textId="5677E73A" w:rsidR="008B3E2D" w:rsidRDefault="008B3E2D" w:rsidP="00880D2C">
      <w:pPr>
        <w:tabs>
          <w:tab w:val="left" w:pos="2160"/>
        </w:tabs>
      </w:pPr>
    </w:p>
    <w:p w14:paraId="50EE7310" w14:textId="66C1023B" w:rsidR="008B3E2D" w:rsidRDefault="008B3E2D" w:rsidP="00880D2C">
      <w:pPr>
        <w:tabs>
          <w:tab w:val="left" w:pos="2160"/>
        </w:tabs>
      </w:pPr>
    </w:p>
    <w:p w14:paraId="157F6DF9" w14:textId="54AAA972" w:rsidR="008B3E2D" w:rsidRDefault="008B3E2D" w:rsidP="00880D2C">
      <w:pPr>
        <w:tabs>
          <w:tab w:val="left" w:pos="2160"/>
        </w:tabs>
      </w:pPr>
    </w:p>
    <w:p w14:paraId="323358E6" w14:textId="76E64B44" w:rsidR="008B3E2D" w:rsidRDefault="008B3E2D" w:rsidP="00880D2C">
      <w:pPr>
        <w:tabs>
          <w:tab w:val="left" w:pos="2160"/>
        </w:tabs>
      </w:pPr>
    </w:p>
    <w:p w14:paraId="7BE25620" w14:textId="350F1584" w:rsidR="008B3E2D" w:rsidRDefault="008B3E2D" w:rsidP="00880D2C">
      <w:pPr>
        <w:tabs>
          <w:tab w:val="left" w:pos="2160"/>
        </w:tabs>
      </w:pPr>
    </w:p>
    <w:p w14:paraId="1EB94797" w14:textId="44FC2F24" w:rsidR="008B3E2D" w:rsidRDefault="008B3E2D" w:rsidP="00880D2C">
      <w:pPr>
        <w:tabs>
          <w:tab w:val="left" w:pos="2160"/>
        </w:tabs>
      </w:pPr>
    </w:p>
    <w:p w14:paraId="3C7908FC" w14:textId="0A5A8337" w:rsidR="00880D2C" w:rsidRDefault="00880D2C" w:rsidP="00880D2C">
      <w:pPr>
        <w:tabs>
          <w:tab w:val="left" w:pos="2160"/>
        </w:tabs>
      </w:pPr>
    </w:p>
    <w:p w14:paraId="4D12F2EC" w14:textId="4948ABC5" w:rsidR="008B3E2D" w:rsidRPr="00880D2C" w:rsidRDefault="008B3E2D" w:rsidP="008B3E2D">
      <w:pPr>
        <w:tabs>
          <w:tab w:val="left" w:pos="2160"/>
        </w:tabs>
        <w:jc w:val="center"/>
      </w:pPr>
    </w:p>
    <w:sectPr w:rsidR="008B3E2D" w:rsidRPr="00880D2C" w:rsidSect="00545248">
      <w:footerReference w:type="default" r:id="rId12"/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4E174" w14:textId="77777777" w:rsidR="00683334" w:rsidRDefault="00683334" w:rsidP="008B3E2D">
      <w:pPr>
        <w:spacing w:after="0" w:line="240" w:lineRule="auto"/>
      </w:pPr>
      <w:r>
        <w:separator/>
      </w:r>
    </w:p>
  </w:endnote>
  <w:endnote w:type="continuationSeparator" w:id="0">
    <w:p w14:paraId="565180B4" w14:textId="77777777" w:rsidR="00683334" w:rsidRDefault="00683334" w:rsidP="008B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23471" w14:textId="07C6DA1C" w:rsidR="008B3E2D" w:rsidRDefault="008B3E2D">
    <w:pPr>
      <w:pStyle w:val="Kjene"/>
    </w:pPr>
  </w:p>
  <w:p w14:paraId="72AA267B" w14:textId="04933360" w:rsidR="008B3E2D" w:rsidRDefault="008B3E2D">
    <w:pPr>
      <w:pStyle w:val="Kjene"/>
    </w:pPr>
  </w:p>
  <w:p w14:paraId="1E269290" w14:textId="77777777" w:rsidR="008B3E2D" w:rsidRDefault="008B3E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D60D3" w14:textId="77777777" w:rsidR="00683334" w:rsidRDefault="00683334" w:rsidP="008B3E2D">
      <w:pPr>
        <w:spacing w:after="0" w:line="240" w:lineRule="auto"/>
      </w:pPr>
      <w:r>
        <w:separator/>
      </w:r>
    </w:p>
  </w:footnote>
  <w:footnote w:type="continuationSeparator" w:id="0">
    <w:p w14:paraId="004CFB1E" w14:textId="77777777" w:rsidR="00683334" w:rsidRDefault="00683334" w:rsidP="008B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50BF3"/>
    <w:multiLevelType w:val="hybridMultilevel"/>
    <w:tmpl w:val="3FDA0E7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1D11AB"/>
    <w:multiLevelType w:val="hybridMultilevel"/>
    <w:tmpl w:val="1FD46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191D"/>
    <w:multiLevelType w:val="hybridMultilevel"/>
    <w:tmpl w:val="4000D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638D0"/>
    <w:multiLevelType w:val="hybridMultilevel"/>
    <w:tmpl w:val="8BF84B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3D1ACB"/>
    <w:multiLevelType w:val="multilevel"/>
    <w:tmpl w:val="A05A2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AB"/>
    <w:rsid w:val="000731D3"/>
    <w:rsid w:val="00074BC1"/>
    <w:rsid w:val="00101C03"/>
    <w:rsid w:val="001366DB"/>
    <w:rsid w:val="00164850"/>
    <w:rsid w:val="001C1360"/>
    <w:rsid w:val="001E2189"/>
    <w:rsid w:val="001F1CB7"/>
    <w:rsid w:val="002346C4"/>
    <w:rsid w:val="00241180"/>
    <w:rsid w:val="00260B6E"/>
    <w:rsid w:val="0026764C"/>
    <w:rsid w:val="002A7964"/>
    <w:rsid w:val="00327FE4"/>
    <w:rsid w:val="00332ECE"/>
    <w:rsid w:val="00345CFB"/>
    <w:rsid w:val="003870E2"/>
    <w:rsid w:val="00400494"/>
    <w:rsid w:val="00450673"/>
    <w:rsid w:val="00471C07"/>
    <w:rsid w:val="00473B08"/>
    <w:rsid w:val="004E5A60"/>
    <w:rsid w:val="004E65C9"/>
    <w:rsid w:val="00542085"/>
    <w:rsid w:val="00545248"/>
    <w:rsid w:val="00586F6C"/>
    <w:rsid w:val="005B244B"/>
    <w:rsid w:val="005B330A"/>
    <w:rsid w:val="005F7F72"/>
    <w:rsid w:val="00667F5D"/>
    <w:rsid w:val="00683334"/>
    <w:rsid w:val="00686790"/>
    <w:rsid w:val="006A2E80"/>
    <w:rsid w:val="006C3DD8"/>
    <w:rsid w:val="006C5717"/>
    <w:rsid w:val="006F17E5"/>
    <w:rsid w:val="00722C79"/>
    <w:rsid w:val="00732882"/>
    <w:rsid w:val="00755717"/>
    <w:rsid w:val="0077569B"/>
    <w:rsid w:val="00797911"/>
    <w:rsid w:val="007B0F6C"/>
    <w:rsid w:val="007D62A5"/>
    <w:rsid w:val="00813CA7"/>
    <w:rsid w:val="00851041"/>
    <w:rsid w:val="00866D9E"/>
    <w:rsid w:val="00880D2C"/>
    <w:rsid w:val="008B2972"/>
    <w:rsid w:val="008B3E2D"/>
    <w:rsid w:val="008C536A"/>
    <w:rsid w:val="00922356"/>
    <w:rsid w:val="0092582E"/>
    <w:rsid w:val="00940AC8"/>
    <w:rsid w:val="00951415"/>
    <w:rsid w:val="0097169A"/>
    <w:rsid w:val="00992601"/>
    <w:rsid w:val="009F7ECC"/>
    <w:rsid w:val="00A644AE"/>
    <w:rsid w:val="00AB5885"/>
    <w:rsid w:val="00AD487F"/>
    <w:rsid w:val="00B037A4"/>
    <w:rsid w:val="00B14D0A"/>
    <w:rsid w:val="00B2683D"/>
    <w:rsid w:val="00B330AE"/>
    <w:rsid w:val="00B55422"/>
    <w:rsid w:val="00B66CAB"/>
    <w:rsid w:val="00BE79F2"/>
    <w:rsid w:val="00BF69D3"/>
    <w:rsid w:val="00C555F6"/>
    <w:rsid w:val="00C606AC"/>
    <w:rsid w:val="00C9232A"/>
    <w:rsid w:val="00CA04B6"/>
    <w:rsid w:val="00CA7345"/>
    <w:rsid w:val="00CD25B2"/>
    <w:rsid w:val="00CF213F"/>
    <w:rsid w:val="00CF4AF1"/>
    <w:rsid w:val="00CF5DDC"/>
    <w:rsid w:val="00D34E29"/>
    <w:rsid w:val="00DA6921"/>
    <w:rsid w:val="00E025EF"/>
    <w:rsid w:val="00E25A7F"/>
    <w:rsid w:val="00E476E4"/>
    <w:rsid w:val="00EC00BA"/>
    <w:rsid w:val="00EC038A"/>
    <w:rsid w:val="00EC18ED"/>
    <w:rsid w:val="00EC4F5A"/>
    <w:rsid w:val="00EF1EFF"/>
    <w:rsid w:val="00F37810"/>
    <w:rsid w:val="00F44992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0786"/>
  <w15:chartTrackingRefBased/>
  <w15:docId w15:val="{CE07FD32-EF78-4628-A7DD-5A74F494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6C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66CA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66CAB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B6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476E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8B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3E2D"/>
  </w:style>
  <w:style w:type="paragraph" w:styleId="Kjene">
    <w:name w:val="footer"/>
    <w:basedOn w:val="Parasts"/>
    <w:link w:val="KjeneRakstz"/>
    <w:uiPriority w:val="99"/>
    <w:unhideWhenUsed/>
    <w:rsid w:val="008B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E2D"/>
  </w:style>
  <w:style w:type="character" w:styleId="Komentraatsauce">
    <w:name w:val="annotation reference"/>
    <w:basedOn w:val="Noklusjumarindkopasfonts"/>
    <w:uiPriority w:val="99"/>
    <w:semiHidden/>
    <w:unhideWhenUsed/>
    <w:rsid w:val="00C606A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06A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06A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06A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06A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06AC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B33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j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ja.lv/lv/konkursu-dokument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6168</Words>
  <Characters>3517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2020-10-15T13:43:00Z</dcterms:created>
  <dcterms:modified xsi:type="dcterms:W3CDTF">2020-10-16T10:07:00Z</dcterms:modified>
</cp:coreProperties>
</file>